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B3F" w:rsidRPr="00E9236A" w:rsidRDefault="00151C3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noProof/>
          <w:lang w:eastAsia="hu-HU" w:bidi="ar-SA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236A">
        <w:rPr>
          <w:rFonts w:ascii="Times New Roman" w:hAnsi="Times New Roman"/>
          <w:b/>
          <w:bCs/>
        </w:rPr>
        <w:t xml:space="preserve">Budapest I. Kerület Budavári Önkormányzat </w:t>
      </w:r>
      <w:proofErr w:type="gramStart"/>
      <w:r w:rsidRPr="00E9236A">
        <w:rPr>
          <w:rFonts w:ascii="Times New Roman" w:hAnsi="Times New Roman"/>
          <w:b/>
          <w:bCs/>
        </w:rPr>
        <w:t>Képviselő-testületének .</w:t>
      </w:r>
      <w:proofErr w:type="gramEnd"/>
      <w:r w:rsidRPr="00E9236A">
        <w:rPr>
          <w:rFonts w:ascii="Times New Roman" w:hAnsi="Times New Roman"/>
          <w:b/>
          <w:bCs/>
        </w:rPr>
        <w:t>../.... (</w:t>
      </w:r>
      <w:proofErr w:type="gramStart"/>
      <w:r w:rsidRPr="00E9236A">
        <w:rPr>
          <w:rFonts w:ascii="Times New Roman" w:hAnsi="Times New Roman"/>
          <w:b/>
          <w:bCs/>
        </w:rPr>
        <w:t>...</w:t>
      </w:r>
      <w:proofErr w:type="gramEnd"/>
      <w:r w:rsidRPr="00E9236A">
        <w:rPr>
          <w:rFonts w:ascii="Times New Roman" w:hAnsi="Times New Roman"/>
          <w:b/>
          <w:bCs/>
        </w:rPr>
        <w:t>) önkormányzati rendelete</w:t>
      </w:r>
    </w:p>
    <w:p w:rsidR="00762B3F" w:rsidRPr="00E9236A" w:rsidRDefault="00151C3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proofErr w:type="gramStart"/>
      <w:r w:rsidRPr="00E9236A">
        <w:rPr>
          <w:rFonts w:ascii="Times New Roman" w:hAnsi="Times New Roman"/>
          <w:b/>
          <w:bCs/>
        </w:rPr>
        <w:t>a</w:t>
      </w:r>
      <w:proofErr w:type="gramEnd"/>
      <w:r w:rsidRPr="00E9236A">
        <w:rPr>
          <w:rFonts w:ascii="Times New Roman" w:hAnsi="Times New Roman"/>
          <w:b/>
          <w:bCs/>
        </w:rPr>
        <w:t xml:space="preserve"> magánszálláshelyen és az egyéb szálláshelyen az egy naptári éven belül szálláshely-szolgáltatás céljára felhasználható napok számáról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[1] Budapest I. Kerület Budavári Önkormányzat Képviselő-testületének a rendelet megalkotásával célja Budapest I. kerületében a helyi lakosság életminőségének és az otthon nyugalmának védelme, a kerület lakófunkciójának megőrzése, valamint a fenntartható és kiegyensúlyozott turizmus feltételeinek biztosítása. A szabályozás Budapest I. kerületének eltérő településszerkezeti adottságaira, turisztikai terheltségére és a szálláshely-szolgáltatási tevékenység területi </w:t>
      </w:r>
      <w:proofErr w:type="gramStart"/>
      <w:r w:rsidRPr="00E9236A">
        <w:rPr>
          <w:rFonts w:ascii="Times New Roman" w:hAnsi="Times New Roman"/>
        </w:rPr>
        <w:t>koncentrációjára</w:t>
      </w:r>
      <w:proofErr w:type="gramEnd"/>
      <w:r w:rsidRPr="00E9236A">
        <w:rPr>
          <w:rFonts w:ascii="Times New Roman" w:hAnsi="Times New Roman"/>
        </w:rPr>
        <w:t xml:space="preserve"> figyelemmel a magánszálláshelyeken és egyéb szálláshelyeken folytatott szálláshely-szolgáltatási tevékenység szabályozását szolgálja.</w:t>
      </w:r>
    </w:p>
    <w:p w:rsidR="00762B3F" w:rsidRPr="00E9236A" w:rsidRDefault="00151C38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[2] Budapest I. Kerület Budavári Önkormányzat Képviselő-testülete a kereskedelemről szóló 2005. évi CLXIV. törvény 12. § (5a) bekezdésében kapott felhatalmazás alapján, az Alaptörvény 32. cikk (1) bekezdés a) pontjában, valamint a Magyarország helyi önkormányzatairól szóló 2011. évi CLXXXIX. törvény 23. § (5) bekezdés 7. pontjában meghatározott feladatkörében eljárva a következőket rendeli el:</w:t>
      </w:r>
    </w:p>
    <w:p w:rsidR="00762B3F" w:rsidRPr="00E9236A" w:rsidRDefault="00151C3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1. Értelmező rendelkezések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1.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E rendelet alkalmazásában: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1.</w:t>
      </w:r>
      <w:r w:rsidRPr="00E9236A">
        <w:rPr>
          <w:rFonts w:ascii="Times New Roman" w:hAnsi="Times New Roman"/>
        </w:rPr>
        <w:tab/>
        <w:t>egyéb szálláshely: a kereskedelemről szóló 2005. évi CLXIV. törvény (a továbbiakban: Kertv.) 2. § 40. pontja szerinti szálláshely;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2.</w:t>
      </w:r>
      <w:r w:rsidRPr="00E9236A">
        <w:rPr>
          <w:rFonts w:ascii="Times New Roman" w:hAnsi="Times New Roman"/>
        </w:rPr>
        <w:tab/>
        <w:t>magánszálláshely: a Kertv. 2. § 39. pontja szerinti szálláshely;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3.</w:t>
      </w:r>
      <w:r w:rsidRPr="00E9236A">
        <w:rPr>
          <w:rFonts w:ascii="Times New Roman" w:hAnsi="Times New Roman"/>
        </w:rPr>
        <w:tab/>
        <w:t>szálláshely-nyilvántartás: a szálláshely-szolgáltatási tevékenység folytatásának részletes feltételeiről és a szálláshely-üzemeltetési engedély kiadásának rendjéről szóló 239/2009. (X. 20.) Korm. rendelet 12. § (1) bekezdése szerinti nyilvántartás;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 w:rsidRPr="00E9236A">
        <w:rPr>
          <w:rFonts w:ascii="Times New Roman" w:hAnsi="Times New Roman"/>
          <w:i/>
          <w:iCs/>
        </w:rPr>
        <w:t>4.</w:t>
      </w:r>
      <w:r w:rsidRPr="00E9236A">
        <w:rPr>
          <w:rFonts w:ascii="Times New Roman" w:hAnsi="Times New Roman"/>
        </w:rPr>
        <w:tab/>
        <w:t>társasházi hozzájárulás: a társasház jellegű épületben található magánszálláshely vagy egyéb szálláshely szálláshely-szolgáltatás céljára történő hasznosításához való hozzájárulás, amelyet társasház esetében az alapító okirat, a társasházakról szóló 2003. évi CXXXIII. törvény szerinti szervezeti-működési szabályzat vagy a közgyűlési határozat, lakásszövetkezeti ház esetében az alapszabály vagy a közgyűlési határozat, közös tulajdonban álló lakóépület esetében a tulajdonostársak tulajdoni hányad szerinti többségének írásbeli hozzájárulása tartalmaz, és amely az érintett szálláshelyre egyértelműen</w:t>
      </w:r>
      <w:proofErr w:type="gramEnd"/>
      <w:r w:rsidRPr="00E9236A">
        <w:rPr>
          <w:rFonts w:ascii="Times New Roman" w:hAnsi="Times New Roman"/>
        </w:rPr>
        <w:t xml:space="preserve"> </w:t>
      </w:r>
      <w:proofErr w:type="gramStart"/>
      <w:r w:rsidRPr="00E9236A">
        <w:rPr>
          <w:rFonts w:ascii="Times New Roman" w:hAnsi="Times New Roman"/>
        </w:rPr>
        <w:t>vonatkozik</w:t>
      </w:r>
      <w:proofErr w:type="gramEnd"/>
      <w:r w:rsidRPr="00E9236A">
        <w:rPr>
          <w:rFonts w:ascii="Times New Roman" w:hAnsi="Times New Roman"/>
        </w:rPr>
        <w:t xml:space="preserve">; 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5.</w:t>
      </w:r>
      <w:r w:rsidRPr="00E9236A">
        <w:rPr>
          <w:rFonts w:ascii="Times New Roman" w:hAnsi="Times New Roman"/>
        </w:rPr>
        <w:tab/>
        <w:t>társasház jellegű épület: a társasház, a lakásszövetkezeti ház, valamint a társasházzá nem alakított, legalább három lakást magában foglaló, közös tulajdonban álló lakóépület;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6.</w:t>
      </w:r>
      <w:r w:rsidRPr="00E9236A">
        <w:rPr>
          <w:rFonts w:ascii="Times New Roman" w:hAnsi="Times New Roman"/>
        </w:rPr>
        <w:tab/>
        <w:t>Várnegyed: a Bécsi kaputól keleti irányban kiindulva, a várfal mentén, az óramutató járásával megegyező irányban haladva a Bécsi kapuig terjedő, a várfal által körülhatárolt terület;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7.</w:t>
      </w:r>
      <w:r w:rsidRPr="00E9236A">
        <w:rPr>
          <w:rFonts w:ascii="Times New Roman" w:hAnsi="Times New Roman"/>
        </w:rPr>
        <w:tab/>
        <w:t>Várnegyeden kívüli terület: Budapest I. kerület közigazgatási területének a Várnegyed területén kívül eső része.</w:t>
      </w:r>
    </w:p>
    <w:p w:rsidR="00EB52A0" w:rsidRPr="00E9236A" w:rsidRDefault="00EB52A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</w:p>
    <w:p w:rsidR="00EB52A0" w:rsidRPr="00E9236A" w:rsidRDefault="00EB52A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</w:p>
    <w:p w:rsidR="00762B3F" w:rsidRPr="00E9236A" w:rsidRDefault="00151C3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lastRenderedPageBreak/>
        <w:t>2. Az egy naptári éven belül szálláshely-szolgáltatás céljára felhasználható napok száma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2.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(1) Budapest I. kerület közigazgatási területén található magánszálláshely és egyéb szálláshely esetében az egy naptári éven belül szálláshely-szolgáltatás céljára felhasználható napok száma 0 nap.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(2) Az (1) bekezdéstől eltérően a Várnegyed területén található, 2026. december 31. napjáig szálláshely-nyilvántartásba vett magánszálláshely és egyéb szálláshely esetében 2027. december 31. napjáig az egy naptári éven belül szálláshely-szolgáltatás céljára felhasználható napok száma 365 nap.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(3) Az (1) bekezdéstől eltérően a Várnegyeden kívüli területen, nem társasház jellegű épületben található magánszálláshely és egyéb szálláshely esetében az egy naptári éven belül szálláshely-szolgáltatás céljára felhasználható napok száma 365 nap.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(4) Az (1) bekezdéstől eltérően a Várnegyeden kívüli területen, társasház jellegű épületben található és 2026. december 31. napjáig szálláshely-nyilvántartásba nyilvántartásba vett magánszálláshely és egyéb szálláshely esetében 2027. december 31. napjáig az egy naptári éven belül szálláshely-szolgáltatás céljára felhasználható napok száma 365 nap.</w:t>
      </w:r>
    </w:p>
    <w:p w:rsidR="00762B3F" w:rsidRPr="00E9236A" w:rsidRDefault="00151C38" w:rsidP="00971A8D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(5) Az (1) bekezdéstől eltérően a Várnegyeden kívüli területen, társasház jellegű épületben található magánszálláshely és egyéb szálláshely esetében</w:t>
      </w:r>
      <w:r w:rsidR="00971A8D" w:rsidRPr="00E9236A">
        <w:rPr>
          <w:rFonts w:ascii="Times New Roman" w:hAnsi="Times New Roman"/>
        </w:rPr>
        <w:t xml:space="preserve"> </w:t>
      </w:r>
      <w:r w:rsidRPr="00E9236A">
        <w:rPr>
          <w:rFonts w:ascii="Times New Roman" w:hAnsi="Times New Roman"/>
        </w:rPr>
        <w:t>a 2026. december 31. napjáig szálláshely-nyilvántartásba vett szálláshely esetében 2028. január 1. napjától</w:t>
      </w:r>
      <w:r w:rsidR="00971A8D" w:rsidRPr="00E9236A">
        <w:rPr>
          <w:rFonts w:ascii="Times New Roman" w:hAnsi="Times New Roman"/>
        </w:rPr>
        <w:t xml:space="preserve"> </w:t>
      </w:r>
      <w:r w:rsidRPr="00E9236A">
        <w:rPr>
          <w:rFonts w:ascii="Times New Roman" w:hAnsi="Times New Roman"/>
        </w:rPr>
        <w:t>az egy naptári éven belül szálláshely-szolgáltatás céljára felhasználható napok száma 365 nap, ha a szálláshely-szolgáltató a társasházi hozzájárulás meglétét a 3. § szerint igazolta.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(6) A (2)–(5) bekezdés </w:t>
      </w:r>
      <w:proofErr w:type="gramStart"/>
      <w:r w:rsidRPr="00E9236A">
        <w:rPr>
          <w:rFonts w:ascii="Times New Roman" w:hAnsi="Times New Roman"/>
        </w:rPr>
        <w:t>alkalmazásában</w:t>
      </w:r>
      <w:proofErr w:type="gramEnd"/>
      <w:r w:rsidRPr="00E9236A">
        <w:rPr>
          <w:rFonts w:ascii="Times New Roman" w:hAnsi="Times New Roman"/>
        </w:rPr>
        <w:t xml:space="preserve"> a szökőévben szálláshely-szolgáltatás céljára felhasználható napok száma 366 nap.</w:t>
      </w:r>
    </w:p>
    <w:p w:rsidR="00762B3F" w:rsidRPr="00E9236A" w:rsidRDefault="00151C3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3. A társasházi hozzájárulás igazolása és annak joghatása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3.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(1) A 2. § (5) bekezdésében meghatározott kivétel alkalmazásának feltétele, hogy a szálláshely-szolgáltató a társasházi hozzájárulás meglétét igazoló okiratot a jegyzőhöz </w:t>
      </w:r>
      <w:proofErr w:type="spellStart"/>
      <w:r w:rsidRPr="00E9236A">
        <w:rPr>
          <w:rFonts w:ascii="Times New Roman" w:hAnsi="Times New Roman"/>
        </w:rPr>
        <w:t>benyújtsa</w:t>
      </w:r>
      <w:proofErr w:type="spellEnd"/>
      <w:r w:rsidRPr="00E9236A">
        <w:rPr>
          <w:rFonts w:ascii="Times New Roman" w:hAnsi="Times New Roman"/>
        </w:rPr>
        <w:t>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(2) A társasházi hozzájárulás e rendelet alkalmazásában azon a napon tekintendő igazoltnak, amelyen az 1. § 4. pontjában meghatározott feltételeknek megfelelő, a társasházi hozzájárulás meglétét igazoló okiratot a szálláshely-szolgáltató a jegyzőhöz benyújtotta.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(3) A Várnegyeden kívüli területen, társasház jellegű épületben található, 2026. december 31. napjáig nyilvántartásba vett magánszálláshely vagy egyéb szálláshely szálláshely-szolgáltatója a társasházi hozzájárulás meglétét igazoló okiratot 2027. december 31. napjáig benyújthatja.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(4) Ha a (3) bekezdés szerinti szálláshely-szolgáltató a társasházi hozzájárulás meglétét 2027. december 31. napjáig nem igazolja, a szálláshely esetében 2028. január 1. napjától a társasházi hozzájárulás igazolásának napjáig a 2. § (1) bekezdésében meghatározott napszám alkalmazandó.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(5) Ha a (3) bekezdés szerinti szálláshely-szolgáltató a társasházi hozzájárulás meglétét 2027. december 31. napját követően igazolja, a társasházi hozzájárulás igazolásának napjától a 2. § (5) bekezdésében meghatározott napszám alkalmazandó.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lastRenderedPageBreak/>
        <w:t>(6) A társasházi hozzájárulás megszűnését, visszavonását vagy olyan módosítását, amelynek következtében a társasházi hozzájárulás e rendeletben meghatározott feltételei már nem állnak fenn, a szálláshely-szolgáltató a változás bekövetkezésétől számított 15 napon belül köteles a jegyzőnek bejelenteni.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(7) Ha a társasházi hozzájárulás megszűnik, visszavonásra </w:t>
      </w:r>
      <w:proofErr w:type="gramStart"/>
      <w:r w:rsidRPr="00E9236A">
        <w:rPr>
          <w:rFonts w:ascii="Times New Roman" w:hAnsi="Times New Roman"/>
        </w:rPr>
        <w:t>kerül</w:t>
      </w:r>
      <w:proofErr w:type="gramEnd"/>
      <w:r w:rsidRPr="00E9236A">
        <w:rPr>
          <w:rFonts w:ascii="Times New Roman" w:hAnsi="Times New Roman"/>
        </w:rPr>
        <w:t xml:space="preserve"> vagy olyan módon módosul, amelynek következtében az 1. § 4. pontjában meghatározott feltételek már nem állnak fenn, a változás bekövetkezésének napjától a szálláshelyre a 2. § (1) bekezdésében meghatározott napszám alkalmazandó.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(8) A (7) bekezdés szerinti esetben, ha a szálláshely-szolgáltató ezt követően ismételten igazolja a társasházi hozzájárulás meglétét, az igazolás napjától a 2. § (5) bekezdésében meghatározott napszám alkalmazandó.</w:t>
      </w:r>
    </w:p>
    <w:p w:rsidR="00762B3F" w:rsidRPr="00E9236A" w:rsidRDefault="00151C3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4. Ellenőrzés és jogkövetkezmények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4.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Az e rendeletben meghatározott előírások megtartását a jegyző ellenőrzi, valamint az azok megsértésével kapcsolatos elsőfokú hatósági eljárást a jegyző folytatja le.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5.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(1) A 2. § alapján alkalmazandó, az egy naptári éven belül szálláshely-szolgáltatás céljára felhasználható napok számára vonatkozó előírás megsértése esetén a jegyző a közigazgatási szabályszegések szankcióiról szóló törvényben foglaltak szerint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 w:rsidRPr="00E9236A">
        <w:rPr>
          <w:rFonts w:ascii="Times New Roman" w:hAnsi="Times New Roman"/>
          <w:i/>
          <w:iCs/>
        </w:rPr>
        <w:t>a</w:t>
      </w:r>
      <w:proofErr w:type="gramEnd"/>
      <w:r w:rsidRPr="00E9236A">
        <w:rPr>
          <w:rFonts w:ascii="Times New Roman" w:hAnsi="Times New Roman"/>
          <w:i/>
          <w:iCs/>
        </w:rPr>
        <w:t>)</w:t>
      </w:r>
      <w:r w:rsidRPr="00E9236A">
        <w:rPr>
          <w:rFonts w:ascii="Times New Roman" w:hAnsi="Times New Roman"/>
        </w:rPr>
        <w:tab/>
        <w:t>közigazgatási bírságot szab ki, és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b)</w:t>
      </w:r>
      <w:r w:rsidRPr="00E9236A">
        <w:rPr>
          <w:rFonts w:ascii="Times New Roman" w:hAnsi="Times New Roman"/>
        </w:rPr>
        <w:tab/>
        <w:t>elrendeli a szálláshely ideiglenes bezárását.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(2) Az (1) bekezdés a) pontja szerinti közigazgatási bírság összege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proofErr w:type="gramStart"/>
      <w:r w:rsidRPr="00E9236A">
        <w:rPr>
          <w:rFonts w:ascii="Times New Roman" w:hAnsi="Times New Roman"/>
          <w:i/>
          <w:iCs/>
        </w:rPr>
        <w:t>a</w:t>
      </w:r>
      <w:proofErr w:type="gramEnd"/>
      <w:r w:rsidRPr="00E9236A">
        <w:rPr>
          <w:rFonts w:ascii="Times New Roman" w:hAnsi="Times New Roman"/>
          <w:i/>
          <w:iCs/>
        </w:rPr>
        <w:t>)</w:t>
      </w:r>
      <w:r w:rsidRPr="00E9236A">
        <w:rPr>
          <w:rFonts w:ascii="Times New Roman" w:hAnsi="Times New Roman"/>
        </w:rPr>
        <w:tab/>
        <w:t>természetes személy és egyéni vállalkozó szálláshely-szolgáltató esetében 200 000 forint,</w:t>
      </w:r>
    </w:p>
    <w:p w:rsidR="00762B3F" w:rsidRPr="00E9236A" w:rsidRDefault="00151C3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  <w:i/>
          <w:iCs/>
        </w:rPr>
        <w:t>b)</w:t>
      </w:r>
      <w:r w:rsidRPr="00E9236A">
        <w:rPr>
          <w:rFonts w:ascii="Times New Roman" w:hAnsi="Times New Roman"/>
        </w:rPr>
        <w:tab/>
        <w:t>jogi személy és egyéb szervezet szálláshely-szolgáltató esetében 2 000 000 forint.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(3) Az e rendelet szerinti ügyben helyszíni bírság nem alkalmazható.</w:t>
      </w:r>
    </w:p>
    <w:p w:rsidR="00762B3F" w:rsidRPr="00E9236A" w:rsidRDefault="00151C3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(4) Az (1) bekezdés b) pontja szerinti ideiglenes bezárás időtartama 45 nap.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6.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Az 5. § szerinti közigazgatási bírság összegét és az ideiglenes bezárás időtartamát a jegyző mérlegelés nélkül állapítja meg.</w:t>
      </w:r>
    </w:p>
    <w:p w:rsidR="00762B3F" w:rsidRPr="00E9236A" w:rsidRDefault="00151C3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5. Záró rendelkezések</w:t>
      </w:r>
    </w:p>
    <w:p w:rsidR="00762B3F" w:rsidRPr="00E9236A" w:rsidRDefault="00151C3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>7. §</w:t>
      </w:r>
    </w:p>
    <w:p w:rsidR="00762B3F" w:rsidRPr="00E9236A" w:rsidRDefault="00151C38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762B3F" w:rsidRPr="00E9236A">
          <w:footerReference w:type="even" r:id="rId8"/>
          <w:footerReference w:type="default" r:id="rId9"/>
          <w:headerReference w:type="first" r:id="rId10"/>
          <w:footerReference w:type="first" r:id="rId11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E9236A">
        <w:rPr>
          <w:rFonts w:ascii="Times New Roman" w:hAnsi="Times New Roman"/>
        </w:rPr>
        <w:t>Ez a rendelet 2027. január 1-jén lép hatályba.</w:t>
      </w:r>
    </w:p>
    <w:p w:rsidR="00762B3F" w:rsidRPr="00E9236A" w:rsidRDefault="00762B3F">
      <w:pPr>
        <w:pStyle w:val="Szvegtrzs"/>
        <w:spacing w:after="0"/>
        <w:jc w:val="center"/>
        <w:rPr>
          <w:rFonts w:ascii="Times New Roman" w:hAnsi="Times New Roman"/>
        </w:rPr>
      </w:pPr>
    </w:p>
    <w:p w:rsidR="00762B3F" w:rsidRPr="00E9236A" w:rsidRDefault="00151C38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  <w:b/>
        </w:rPr>
      </w:pPr>
      <w:r w:rsidRPr="00E9236A">
        <w:rPr>
          <w:rFonts w:ascii="Times New Roman" w:hAnsi="Times New Roman"/>
          <w:b/>
        </w:rPr>
        <w:t>Általános indokolás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rendelet megalkotásának célja Budapest I. kerületében a helyi lakosság életminőségének és az otthon nyugalmának védelme, a kerület lakófunkciójának megőrzése, valamint a fenntartható és kiegyensúlyozott turizmus feltételeinek biztosítása.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Budapest I. kerülete kiemelkedő turisztikai jelentőséggel bír, ugyanakkor a kerület egyes területeinek településszerkezeti adottságai, lakófunkciója és turisztikai terheltsége jelentős eltéréseket mutatnak. A magánszálláshelyeken és egyéb szálláshelyeken folytatott szálláshely-szolgáltatási tevékenység területi </w:t>
      </w:r>
      <w:proofErr w:type="gramStart"/>
      <w:r w:rsidRPr="00E9236A">
        <w:rPr>
          <w:rFonts w:ascii="Times New Roman" w:hAnsi="Times New Roman"/>
        </w:rPr>
        <w:t>koncentrációja</w:t>
      </w:r>
      <w:proofErr w:type="gramEnd"/>
      <w:r w:rsidRPr="00E9236A">
        <w:rPr>
          <w:rFonts w:ascii="Times New Roman" w:hAnsi="Times New Roman"/>
        </w:rPr>
        <w:t>, valamint a lakóingatlanok turisztikai célú hasznosítása indokolttá teszi a tevékenység helyi sajátosságokhoz igazodó szabályozását.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rendelet a kereskedelemről szóló 2005. évi CLXIV. törvény 12. § (5a) bekezdésében biztosított felhatalmazás alapján meghatározza a magánszálláshelyeken és egyéb szálláshelyeken az egy naptári éven belül szálláshely-szolgáltatás céljára felhasználható napok számát.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szabályozás főszabályként a szálláshely-szolgáltatás céljára felhasználható napok számát nulla napban állapítja meg, ugyanakkor a kerület eltérő területi adottságaira, az épületek rendeltetésére és tulajdoni viszonyaira, valamint a már működő szálláshelyek helyzetére figyelemmel differenciált kivételszabályokat határoz meg.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Várnegyed területén a rendelet a már nyilvántartásba vett szálláshelyek számára átmeneti időszakot biztosít, amely alatt a szálláshely-szolgáltatási tevékenység tovább folytatható. A Várnegyeden kívüli területeken a szabályozás különbséget tesz a társasház jellegű épületekben és az azokon kívül található szálláshelyek között.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társasház jellegű épületek esetében a szabályozás figyelembe veszi, hogy a szálláshely-szolgáltatási tevékenység a lakóközösség mindennapi életére, az épület használatára és a lakók nyugalmára közvetlen hatással lehet. Ennek megfelelően a rendelet a szálláshely-szolgáltatás folytatásának lehetőségét a társasházi hozzájárulás meglétéhez köti. A szabályozás e körben nem kizárólag a társasházakra, hanem a lakásszövetkezeti házakra és a meghatározott közös tulajdonban álló lakóépületekre is kiterjed, figyelembe véve azok eltérő döntéshozatali sajátosságait.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rendelet a 2026. december 31. napjáig nyilvántartásba vett szálláshelyek számára átmeneti rendelkezéseket állapít meg annak érdekében, hogy az érintett szálláshely-szolgáltatóknak megfelelő idő álljon rendelkezésükre a megváltozott szabályozási környezethez történő alkalmazkodásra és a szükséges hozzájárulások beszerzésére.</w:t>
      </w:r>
    </w:p>
    <w:p w:rsidR="00762B3F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szabályozás meghatározza a társasházi hozzájárulás igazolásának módját, az igazolás, valamint a hozzájárulás megszűnésének joghatásait, továbbá rendelkezik a jogsértések ellenőrzéséről és a jogkövetkezményekről.</w:t>
      </w:r>
    </w:p>
    <w:p w:rsidR="00151C38" w:rsidRPr="00E9236A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rendelet célja a lakók jogos érdekeinek védelme, a lakófunkció megőrzése és a szálláshely-szolgáltatási tevékenység helyi viszonyokhoz igazodó, kiszámítható szabályozásának megteremtése.</w:t>
      </w:r>
    </w:p>
    <w:p w:rsidR="00151C38" w:rsidRPr="00E9236A" w:rsidRDefault="00151C38">
      <w:pPr>
        <w:rPr>
          <w:rFonts w:ascii="Times New Roman" w:hAnsi="Times New Roman"/>
        </w:rPr>
      </w:pPr>
      <w:r w:rsidRPr="00E9236A">
        <w:rPr>
          <w:rFonts w:ascii="Times New Roman" w:hAnsi="Times New Roman"/>
        </w:rPr>
        <w:br w:type="page"/>
      </w:r>
    </w:p>
    <w:p w:rsidR="00762B3F" w:rsidRPr="00E9236A" w:rsidRDefault="00762B3F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</w:p>
    <w:p w:rsidR="00762B3F" w:rsidRPr="00E9236A" w:rsidRDefault="00151C38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  <w:b/>
        </w:rPr>
      </w:pPr>
      <w:r w:rsidRPr="00E9236A">
        <w:rPr>
          <w:rFonts w:ascii="Times New Roman" w:hAnsi="Times New Roman"/>
          <w:b/>
        </w:rPr>
        <w:t>Részletes indokolás</w:t>
      </w:r>
    </w:p>
    <w:p w:rsidR="00151C38" w:rsidRPr="00E9236A" w:rsidRDefault="00151C38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  <w:b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Az 1.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meghatározza a rendelet alkalmazásához szükséges értelmező rendelkezéseket.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magánszálláshely és az egyéb szálláshely fogalmát a kereskedelemről szóló 2005. évi CLXIV. törvény fogalommeghatározásaira történő hivatkozással rögzíti, biztosítva az országos jogszabályi szabályozással való összhangot.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társasház jellegű épület fogalma lehetővé teszi, hogy a rendelet azonos szabályozás alá vonja a társasházakat, a lakásszövetkezeti házakat, valamint a társasházzá nem alakított, legalább három lakást magukban foglaló, közös tulajdonban álló lakóépületeket.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A társasházi hozzájárulás fogalmának meghatározása az egyes épületformák eltérő jogi és döntéshozatali sajátosságaihoz igazodik. A közös tulajdonban álló lakóépületek esetében a rendelkezés a tulajdonostársak tulajdoni hányad szerinti többségének írásbeli hozzájárulását </w:t>
      </w:r>
      <w:proofErr w:type="spellStart"/>
      <w:r w:rsidRPr="00E9236A">
        <w:rPr>
          <w:rFonts w:ascii="Times New Roman" w:hAnsi="Times New Roman"/>
        </w:rPr>
        <w:t>nevesíti</w:t>
      </w:r>
      <w:proofErr w:type="spellEnd"/>
      <w:r w:rsidRPr="00E9236A">
        <w:rPr>
          <w:rFonts w:ascii="Times New Roman" w:hAnsi="Times New Roman"/>
        </w:rPr>
        <w:t>. A hozzájárulásnak minden esetben egyértelműen az érintett szálláshelyre kell vonatkoznia.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Várnegyed fogalmának meghatározása a várfal által körülhatárolt terület egyértelmű lehatárolását szolgálja. A Várnegyeden kívüli terület fogalma a kerület fennmaradó közigazgatási területét jelöli.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 2.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meghatározza a Budapest I. kerület közigazgatási területén található magánszálláshelyeken és egyéb szálláshelyeken az egy naptári éven belül szálláshely-szolgáltatás céljára felhasználható napok számát.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Az (1) bekezdés általános szabályként nulla napban állapítja meg a szálláshely-szolgáltatás céljára felhasználható napok számát.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(2) bekezdés a Várnegyed területén található, 2026. december 31. napjáig nyilvántartásba vett szálláshelyek számára 2027. december 31. napjáig átmeneti lehetőséget biztosít a tevékenység folytatására. Ezt követően az érintett szálláshelyekre az általános szabály alkalmazandó.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(3) bekezdés a Várnegyeden kívüli területen, nem társasház jellegű épületben található szálláshelyek esetében lehetővé teszi a szálláshely-szolgáltatási tevékenység egész éven át történő folytatását. Az eltérő szabályozás indoka, hogy ezen épületek esetében a társasház jellegű épületekre jellemző lakóközösségi viszonyok és az azokból fakadó érdekkonfliktusok nem, vagy eltérő módon jelentkeznek.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(4) bekezdés a Várnegyeden kívüli területen, társasház jellegű épületben található, 2026. december 31. napjáig nyilvántartásba vett szálláshelyek számára 2027. december 31. napjáig átmeneti időszakot biztosít, amely alatt a tevékenység társasházi hozzájárulás igazolása nélkül is folytatható.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 xml:space="preserve">Az (5) bekezdés a társasház jellegű épületekben található szálláshelyek esetében a szálláshely-szolgáltatás egész éven át történő folytatásának feltételéül szabja a társasházi hozzájárulás igazolását.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(6) bekezdés a szökőévekre vonatkozó eltérő napszámot rögzíti annak érdekében, hogy az egész éves működést lehetővé tevő kivételszabályok szökőév esetében is valamennyi naptári napra kiterjedjenek.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 3.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a társasházi hozzájárulás igazolásának szabályait, valamint a hozzájárulás meglétéhez, hiányához és megszűnéséhez kapcsolódó joghatásokat határozza meg.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Az (1)–(2) bekezdés alapján a társasházi hozzájárulás meglétét igazoló okiratot a szálláshely-szolgáltatónak a jegyzőhöz kell benyújtania. A hozzájárulás a megfelelő okirat benyújtásának napján tekintendő igazoltnak.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(3) bekezdés a 2026. december 31. napjáig nyilvántartásba vett, Várnegyeden kívüli, társasház jellegű épületben található szálláshelyek esetében 2027. december 31. napjáig biztosít lehetőséget a hozzájárulás igazolására.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(4)–(5) bekezdés rendezi a hozzájárulás határidőben történő igazolásának elmaradásához kapcsolódó jogkövetkezményeket. Amennyiben a szálláshely-szolgáltató a hozzájárulást 2027. december 31. napjáig nem igazolja, 2028. január 1. napjától az általános, nulla napos korlátozás alkalmazandó. A hozzájárulás későbbi igazolása esetén az igazolás napjától ismét alkalmazható az egész éves működést lehetővé tevő kivételszabály.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(6) bekezdés előírja a társasházi hozzájárulás megszűnésének, visszavonásának vagy a rendeletben meghatározott feltételeket érintő módosításának bejelentését. A bejelentési kötelezettséget a változás bekövetkezésétől számított 15 napon belül kell teljesíteni.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(7)–(8) bekezdés meghatározza a hozzájárulás megszűnésének és ismételt igazolásának következményeit. A hozzájárulás feltételeinek megszűnése esetén az általános korlátozás alkalmazandó, míg a hozzájárulás ismételt igazolása lehetővé teszi az egész éves működésre vonatkozó kivételszabály újbóli alkalmazását.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 4.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a rendeletben foglalt előírások betartásának ellenőrzését, valamint a jogsértésekkel kapcsolatos elsőfokú hatósági eljárások lefolytatását a jegyző hatáskörébe utalja.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Az 5.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meghatározza a szálláshely-szolgáltatás céljára felhasználható napok számára vonatkozó előírások megsértése esetén alkalmazandó jogkövetkezményeket.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Az (1) bekezdés a jogsértés esetére közigazgatási bírság kiszabását és a szálláshely ideiglenes bezárását írja elő.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(2) bekezdés a közigazgatási bírság összegét a szálláshely-szolgáltató jogállása szerint differenciáltan határozza meg. Természetes személy és egyéni vállalkozó esetében 200 000 forint, jogi személy és egyéb szervezet esetében 2 000 000 forint összegű bírság alkalmazását írja elő.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(3) bekezdés kizárja a helyszíni bírság alkalmazását.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(4) bekezdés az ideiglenes bezárás időtartamát 45 napban határozza meg.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jogkövetkezmények meghatározásának célja a rendeletben foglalt előírások érvényesülésének biztosítása és a jogsértő szálláshely-szolgáltatási tevékenységtől való visszatartás.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 6. §-hoz </w:t>
      </w:r>
    </w:p>
    <w:p w:rsidR="00762B3F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előírja, hogy a jegyző a közigazgatási bírság összegét és az ideiglenes bezárás időtartamát mérlegelés nélkül állapítja meg.</w:t>
      </w:r>
    </w:p>
    <w:p w:rsidR="00151C38" w:rsidRPr="00E9236A" w:rsidRDefault="00151C38">
      <w:pPr>
        <w:pStyle w:val="Szvegtrzs"/>
        <w:spacing w:after="160" w:line="240" w:lineRule="auto"/>
        <w:jc w:val="both"/>
        <w:rPr>
          <w:rFonts w:ascii="Times New Roman" w:hAnsi="Times New Roman"/>
        </w:rPr>
      </w:pPr>
    </w:p>
    <w:p w:rsidR="00762B3F" w:rsidRPr="00E9236A" w:rsidRDefault="00151C38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 w:rsidRPr="00E9236A">
        <w:rPr>
          <w:rFonts w:ascii="Times New Roman" w:hAnsi="Times New Roman"/>
          <w:b/>
          <w:bCs/>
        </w:rPr>
        <w:t xml:space="preserve">A 7. §-hoz </w:t>
      </w:r>
    </w:p>
    <w:p w:rsidR="00762B3F" w:rsidRDefault="00151C3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 w:rsidRPr="00E9236A">
        <w:rPr>
          <w:rFonts w:ascii="Times New Roman" w:hAnsi="Times New Roman"/>
        </w:rPr>
        <w:t>A rendelkezés a rendelet hatálybalépésének időpontját 2027. január 1. napjában állapítja meg, biztosítva az érintettek számára a kellő felkészülési időt a megváltozott szabályozási környezethez történő alkalmazkodáshoz.</w:t>
      </w:r>
      <w:bookmarkStart w:id="0" w:name="_GoBack"/>
      <w:bookmarkEnd w:id="0"/>
    </w:p>
    <w:sectPr w:rsidR="00762B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89B" w:rsidRDefault="00151C38">
      <w:r>
        <w:separator/>
      </w:r>
    </w:p>
  </w:endnote>
  <w:endnote w:type="continuationSeparator" w:id="0">
    <w:p w:rsidR="009E689B" w:rsidRDefault="0015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7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151C3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E9236A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89B" w:rsidRDefault="00151C38">
      <w:r>
        <w:separator/>
      </w:r>
    </w:p>
  </w:footnote>
  <w:footnote w:type="continuationSeparator" w:id="0">
    <w:p w:rsidR="009E689B" w:rsidRDefault="00151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762B3F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:rsidR="00762B3F" w:rsidRDefault="00151C38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:rsidR="00762B3F" w:rsidRDefault="00151C3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LL-129598638-1</w:t>
          </w:r>
        </w:p>
        <w:p w:rsidR="00762B3F" w:rsidRDefault="00151C3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2026.10.15. 14:16</w:t>
          </w:r>
        </w:p>
        <w:p w:rsidR="00762B3F" w:rsidRDefault="00151C38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  <w:lang w:eastAsia="hu-HU" w:bidi="ar-SA"/>
            </w:rPr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Kertészné dr.Tuska Tünde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762B3F" w:rsidRDefault="00762B3F">
          <w:pPr>
            <w:pStyle w:val="TableContents"/>
          </w:pPr>
        </w:p>
      </w:tc>
    </w:tr>
  </w:tbl>
  <w:p w:rsidR="00762B3F" w:rsidRDefault="00762B3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762B3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762B3F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B3F" w:rsidRDefault="00762B3F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D7C2F"/>
    <w:multiLevelType w:val="multilevel"/>
    <w:tmpl w:val="E9CE3F9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B3F"/>
    <w:rsid w:val="00151C38"/>
    <w:rsid w:val="006D6546"/>
    <w:rsid w:val="00762B3F"/>
    <w:rsid w:val="00811786"/>
    <w:rsid w:val="00971A8D"/>
    <w:rsid w:val="009E689B"/>
    <w:rsid w:val="00E9236A"/>
    <w:rsid w:val="00EB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92E5D-6C55-4ADB-BE4A-79FB9E14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2129</Words>
  <Characters>14697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Bartos Diána Petra</cp:lastModifiedBy>
  <cp:revision>3</cp:revision>
  <dcterms:created xsi:type="dcterms:W3CDTF">2026-10-15T15:10:00Z</dcterms:created>
  <dcterms:modified xsi:type="dcterms:W3CDTF">2026-10-15T15:18:00Z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