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62" w:rsidRPr="001A4895" w:rsidRDefault="009E033F" w:rsidP="00AD4D62">
      <w:pPr>
        <w:jc w:val="center"/>
        <w:rPr>
          <w:rFonts w:ascii="Nexa Regular" w:hAnsi="Nexa Regular" w:cstheme="minorHAnsi"/>
          <w:b/>
          <w:smallCaps/>
          <w:color w:val="1F3864" w:themeColor="accent5" w:themeShade="80"/>
          <w:sz w:val="32"/>
        </w:rPr>
      </w:pPr>
      <w:bookmarkStart w:id="0" w:name="_GoBack"/>
      <w:proofErr w:type="gramStart"/>
      <w:r w:rsidRPr="001A4895">
        <w:rPr>
          <w:rFonts w:ascii="Nexa Regular" w:hAnsi="Nexa Regular" w:cstheme="minorHAnsi"/>
          <w:b/>
          <w:smallCaps/>
          <w:color w:val="1F3864" w:themeColor="accent5" w:themeShade="80"/>
          <w:sz w:val="32"/>
        </w:rPr>
        <w:t>JELENTKEZÉSI  LA</w:t>
      </w:r>
      <w:r w:rsidR="00AD4D62" w:rsidRPr="001A4895">
        <w:rPr>
          <w:rFonts w:ascii="Nexa Regular" w:hAnsi="Nexa Regular" w:cstheme="minorHAnsi"/>
          <w:b/>
          <w:smallCaps/>
          <w:color w:val="1F3864" w:themeColor="accent5" w:themeShade="80"/>
          <w:sz w:val="32"/>
        </w:rPr>
        <w:t>P</w:t>
      </w:r>
      <w:proofErr w:type="gramEnd"/>
    </w:p>
    <w:p w:rsidR="00AD4D62" w:rsidRPr="001A4895" w:rsidRDefault="00AD4D62" w:rsidP="00AD4D62">
      <w:pPr>
        <w:jc w:val="center"/>
        <w:rPr>
          <w:rFonts w:ascii="Nexa Regular" w:hAnsi="Nexa Regular" w:cstheme="minorHAnsi"/>
          <w:b/>
          <w:color w:val="1F3864" w:themeColor="accent5" w:themeShade="80"/>
        </w:rPr>
      </w:pPr>
      <w:proofErr w:type="gramStart"/>
      <w:r w:rsidRPr="001A4895">
        <w:rPr>
          <w:rFonts w:ascii="Nexa Regular" w:hAnsi="Nexa Regular" w:cstheme="minorHAnsi"/>
          <w:b/>
          <w:color w:val="1F3864" w:themeColor="accent5" w:themeShade="80"/>
        </w:rPr>
        <w:t>a</w:t>
      </w:r>
      <w:proofErr w:type="gramEnd"/>
      <w:r w:rsidRPr="001A4895">
        <w:rPr>
          <w:rFonts w:ascii="Nexa Regular" w:hAnsi="Nexa Regular" w:cstheme="minorHAnsi"/>
          <w:b/>
          <w:color w:val="1F3864" w:themeColor="accent5" w:themeShade="80"/>
        </w:rPr>
        <w:t xml:space="preserve"> szavazatszámláló bizottságok tagjának 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EA73BA" w:rsidRPr="001A4895" w:rsidRDefault="00EA73BA" w:rsidP="00EA73BA">
      <w:pPr>
        <w:tabs>
          <w:tab w:val="left" w:leader="dot" w:pos="8080"/>
        </w:tabs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>Név:</w:t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</w:p>
    <w:p w:rsidR="005B3CAD" w:rsidRPr="001A4895" w:rsidRDefault="005B3CAD" w:rsidP="005B3CAD">
      <w:pPr>
        <w:tabs>
          <w:tab w:val="left" w:leader="dot" w:pos="8080"/>
        </w:tabs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EA73BA" w:rsidRPr="001A4895" w:rsidRDefault="005B3CAD" w:rsidP="005B3CAD">
      <w:pPr>
        <w:tabs>
          <w:tab w:val="left" w:pos="1418"/>
          <w:tab w:val="left" w:leader="dot" w:pos="8080"/>
        </w:tabs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>Leánykori név:</w:t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</w:p>
    <w:p w:rsidR="005B3CAD" w:rsidRPr="001A4895" w:rsidRDefault="005B3CAD" w:rsidP="00EA73BA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EA73BA" w:rsidRPr="001A4895" w:rsidRDefault="005B3CAD" w:rsidP="005B3CAD">
      <w:pPr>
        <w:tabs>
          <w:tab w:val="left" w:pos="1418"/>
          <w:tab w:val="left" w:leader="dot" w:pos="8080"/>
        </w:tabs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>I. kerületi állandó lakóhely</w:t>
      </w:r>
      <w:r w:rsidR="00EA73BA" w:rsidRPr="001A4895">
        <w:rPr>
          <w:rFonts w:ascii="Nexa Regular" w:hAnsi="Nexa Regular" w:cstheme="minorHAnsi"/>
          <w:b/>
          <w:color w:val="1F3864" w:themeColor="accent5" w:themeShade="80"/>
        </w:rPr>
        <w:t>:</w:t>
      </w:r>
      <w:r w:rsidR="00EA73BA" w:rsidRPr="001A4895">
        <w:rPr>
          <w:rFonts w:ascii="Nexa Regular" w:hAnsi="Nexa Regular" w:cstheme="minorHAnsi"/>
          <w:b/>
          <w:color w:val="1F3864" w:themeColor="accent5" w:themeShade="80"/>
        </w:rPr>
        <w:tab/>
      </w:r>
    </w:p>
    <w:p w:rsidR="00EA73BA" w:rsidRPr="001A4895" w:rsidRDefault="00EA73BA" w:rsidP="00EA73BA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EA73BA" w:rsidRPr="001A4895" w:rsidRDefault="00EA73BA" w:rsidP="00EA73BA">
      <w:pPr>
        <w:tabs>
          <w:tab w:val="left" w:leader="dot" w:pos="8080"/>
        </w:tabs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>Anyja neve:</w:t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</w:p>
    <w:p w:rsidR="00EA73BA" w:rsidRPr="001A4895" w:rsidRDefault="00EA73BA" w:rsidP="00EA73BA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EA73BA" w:rsidRPr="001A4895" w:rsidRDefault="00EA73BA" w:rsidP="00EA73BA">
      <w:pPr>
        <w:tabs>
          <w:tab w:val="left" w:leader="dot" w:pos="8080"/>
        </w:tabs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>Születési hely, idő:</w:t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</w:p>
    <w:p w:rsidR="00EA73BA" w:rsidRPr="001A4895" w:rsidRDefault="00EA73BA" w:rsidP="00EA73BA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EA73BA" w:rsidRPr="001A4895" w:rsidRDefault="00EA73BA" w:rsidP="00EA73BA">
      <w:pPr>
        <w:tabs>
          <w:tab w:val="left" w:leader="dot" w:pos="8080"/>
        </w:tabs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 xml:space="preserve">Mobil telefon: </w:t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</w:p>
    <w:p w:rsidR="00EA73BA" w:rsidRPr="001A4895" w:rsidRDefault="00EA73BA" w:rsidP="00EA73BA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EA73BA" w:rsidRPr="001A4895" w:rsidRDefault="00EA73BA" w:rsidP="00EA73BA">
      <w:pPr>
        <w:tabs>
          <w:tab w:val="left" w:leader="dot" w:pos="8080"/>
        </w:tabs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>E-mail:</w:t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</w:p>
    <w:p w:rsidR="00EA73BA" w:rsidRPr="001A4895" w:rsidRDefault="00EA73BA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AD4D62" w:rsidRPr="001A4895" w:rsidRDefault="00F25493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>Budapest, 20</w:t>
      </w:r>
      <w:r w:rsidR="005B3CAD" w:rsidRPr="001A4895">
        <w:rPr>
          <w:rFonts w:ascii="Nexa Regular" w:hAnsi="Nexa Regular" w:cstheme="minorHAnsi"/>
          <w:b/>
          <w:color w:val="1F3864" w:themeColor="accent5" w:themeShade="80"/>
        </w:rPr>
        <w:t>24.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ab/>
        <w:t xml:space="preserve">           </w:t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  <w:t>……………………………………..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r w:rsidRPr="001A4895">
        <w:rPr>
          <w:rFonts w:ascii="Nexa Regular" w:hAnsi="Nexa Regular" w:cstheme="minorHAnsi"/>
          <w:b/>
          <w:color w:val="1F3864" w:themeColor="accent5" w:themeShade="80"/>
        </w:rPr>
        <w:tab/>
      </w:r>
      <w:proofErr w:type="gramStart"/>
      <w:r w:rsidRPr="001A4895">
        <w:rPr>
          <w:rFonts w:ascii="Nexa Regular" w:hAnsi="Nexa Regular" w:cstheme="minorHAnsi"/>
          <w:b/>
          <w:color w:val="1F3864" w:themeColor="accent5" w:themeShade="80"/>
        </w:rPr>
        <w:t>aláírás</w:t>
      </w:r>
      <w:proofErr w:type="gramEnd"/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AD4D62" w:rsidRPr="001A4895" w:rsidRDefault="005B3CAD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>Melléklet:</w:t>
      </w:r>
    </w:p>
    <w:p w:rsidR="005B3CAD" w:rsidRPr="001A4895" w:rsidRDefault="005B3CAD" w:rsidP="005B3CAD">
      <w:pPr>
        <w:pStyle w:val="Listaszerbekezds"/>
        <w:numPr>
          <w:ilvl w:val="0"/>
          <w:numId w:val="8"/>
        </w:numPr>
        <w:jc w:val="both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t>összeférhetetlenségi nyilatkozat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EA73BA" w:rsidRPr="001A4895" w:rsidRDefault="00EA73BA">
      <w:pPr>
        <w:spacing w:after="160" w:line="259" w:lineRule="auto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br w:type="page"/>
      </w:r>
    </w:p>
    <w:p w:rsidR="00AD4D62" w:rsidRPr="001A4895" w:rsidRDefault="00AD4D62" w:rsidP="00AD4D62">
      <w:pPr>
        <w:jc w:val="center"/>
        <w:rPr>
          <w:rFonts w:ascii="Nexa Regular" w:hAnsi="Nexa Regular" w:cstheme="minorHAnsi"/>
          <w:b/>
          <w:color w:val="1F3864" w:themeColor="accent5" w:themeShade="80"/>
        </w:rPr>
      </w:pPr>
      <w:r w:rsidRPr="001A4895">
        <w:rPr>
          <w:rFonts w:ascii="Nexa Regular" w:hAnsi="Nexa Regular" w:cstheme="minorHAnsi"/>
          <w:b/>
          <w:color w:val="1F3864" w:themeColor="accent5" w:themeShade="80"/>
        </w:rPr>
        <w:lastRenderedPageBreak/>
        <w:t>TÁJÉKOZTATÓ</w:t>
      </w:r>
    </w:p>
    <w:p w:rsidR="00AD4D62" w:rsidRPr="001A4895" w:rsidRDefault="00AD4D62" w:rsidP="00AD4D62">
      <w:pPr>
        <w:jc w:val="center"/>
        <w:rPr>
          <w:rFonts w:ascii="Nexa Regular" w:hAnsi="Nexa Regular" w:cstheme="minorHAnsi"/>
          <w:b/>
          <w:color w:val="1F3864" w:themeColor="accent5" w:themeShade="80"/>
        </w:rPr>
      </w:pPr>
      <w:proofErr w:type="gramStart"/>
      <w:r w:rsidRPr="001A4895">
        <w:rPr>
          <w:rFonts w:ascii="Nexa Regular" w:hAnsi="Nexa Regular" w:cstheme="minorHAnsi"/>
          <w:b/>
          <w:color w:val="1F3864" w:themeColor="accent5" w:themeShade="80"/>
        </w:rPr>
        <w:t>a</w:t>
      </w:r>
      <w:proofErr w:type="gramEnd"/>
      <w:r w:rsidRPr="001A4895">
        <w:rPr>
          <w:rFonts w:ascii="Nexa Regular" w:hAnsi="Nexa Regular" w:cstheme="minorHAnsi"/>
          <w:b/>
          <w:color w:val="1F3864" w:themeColor="accent5" w:themeShade="80"/>
        </w:rPr>
        <w:t xml:space="preserve"> szavazatszámláló bizottságok választott tagjai részére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b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 xml:space="preserve">A választási eljárásról szóló 2013. </w:t>
      </w:r>
      <w:r w:rsidR="00787258" w:rsidRPr="001A4895">
        <w:rPr>
          <w:rFonts w:ascii="Nexa Regular" w:hAnsi="Nexa Regular" w:cstheme="minorHAnsi"/>
          <w:color w:val="1F3864" w:themeColor="accent5" w:themeShade="80"/>
        </w:rPr>
        <w:t xml:space="preserve">évi </w:t>
      </w:r>
      <w:r w:rsidRPr="001A4895">
        <w:rPr>
          <w:rFonts w:ascii="Nexa Regular" w:hAnsi="Nexa Regular" w:cstheme="minorHAnsi"/>
          <w:color w:val="1F3864" w:themeColor="accent5" w:themeShade="80"/>
        </w:rPr>
        <w:t xml:space="preserve">XXXVI. törvény (a továbbiakban: </w:t>
      </w:r>
      <w:proofErr w:type="spellStart"/>
      <w:r w:rsidRPr="001A4895">
        <w:rPr>
          <w:rFonts w:ascii="Nexa Regular" w:hAnsi="Nexa Regular" w:cstheme="minorHAnsi"/>
          <w:color w:val="1F3864" w:themeColor="accent5" w:themeShade="80"/>
        </w:rPr>
        <w:t>Ve</w:t>
      </w:r>
      <w:proofErr w:type="spellEnd"/>
      <w:r w:rsidRPr="001A4895">
        <w:rPr>
          <w:rFonts w:ascii="Nexa Regular" w:hAnsi="Nexa Regular" w:cstheme="minorHAnsi"/>
          <w:color w:val="1F3864" w:themeColor="accent5" w:themeShade="80"/>
        </w:rPr>
        <w:t>.)</w:t>
      </w:r>
      <w:r w:rsidR="00F25493" w:rsidRPr="001A4895">
        <w:rPr>
          <w:rFonts w:ascii="Nexa Regular" w:hAnsi="Nexa Regular" w:cstheme="minorHAnsi"/>
          <w:color w:val="1F3864" w:themeColor="accent5" w:themeShade="80"/>
        </w:rPr>
        <w:t xml:space="preserve"> </w:t>
      </w:r>
      <w:r w:rsidRPr="001A4895">
        <w:rPr>
          <w:rFonts w:ascii="Nexa Regular" w:hAnsi="Nexa Regular" w:cstheme="minorHAnsi"/>
          <w:color w:val="1F3864" w:themeColor="accent5" w:themeShade="80"/>
        </w:rPr>
        <w:t>II. fejezete rendelkezik a választási bizottságokról, ezen belül a szavazatszámláló bizottságokról.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 xml:space="preserve">A szavazatszámláló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 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195763" w:rsidRPr="001A4895" w:rsidRDefault="00195763" w:rsidP="00195763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A szavazatszámláló bizottság a működésének tartama alatt hatóságnak, a tagjai pedig hivatalos személynek minősülnek.</w:t>
      </w:r>
    </w:p>
    <w:p w:rsidR="00195763" w:rsidRPr="001A4895" w:rsidRDefault="00195763" w:rsidP="00195763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195763" w:rsidRPr="001A4895" w:rsidRDefault="00195763" w:rsidP="00195763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 xml:space="preserve">A szavazatszámláló bizottság </w:t>
      </w:r>
      <w:r w:rsidRPr="001A4895">
        <w:rPr>
          <w:rFonts w:ascii="Nexa Regular" w:hAnsi="Nexa Regular" w:cstheme="minorHAnsi"/>
          <w:color w:val="1F3864" w:themeColor="accent5" w:themeShade="80"/>
          <w:u w:val="single"/>
        </w:rPr>
        <w:t>választott</w:t>
      </w:r>
      <w:r w:rsidRPr="001A4895">
        <w:rPr>
          <w:rFonts w:ascii="Nexa Regular" w:hAnsi="Nexa Regular" w:cstheme="minorHAnsi"/>
          <w:color w:val="1F3864" w:themeColor="accent5" w:themeShade="80"/>
        </w:rPr>
        <w:t xml:space="preserve"> tagjainak a megbízatása a következő általános országgyűlési választásokra megválasztott szavazatszámláló bizottság alakuló üléséig tart. </w:t>
      </w:r>
    </w:p>
    <w:p w:rsidR="00195763" w:rsidRPr="001A4895" w:rsidRDefault="00195763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 xml:space="preserve">A </w:t>
      </w:r>
      <w:proofErr w:type="spellStart"/>
      <w:r w:rsidRPr="001A4895">
        <w:rPr>
          <w:rFonts w:ascii="Nexa Regular" w:hAnsi="Nexa Regular" w:cstheme="minorHAnsi"/>
          <w:color w:val="1F3864" w:themeColor="accent5" w:themeShade="80"/>
        </w:rPr>
        <w:t>Ve</w:t>
      </w:r>
      <w:proofErr w:type="spellEnd"/>
      <w:r w:rsidRPr="001A4895">
        <w:rPr>
          <w:rFonts w:ascii="Nexa Regular" w:hAnsi="Nexa Regular" w:cstheme="minorHAnsi"/>
          <w:color w:val="1F3864" w:themeColor="accent5" w:themeShade="80"/>
        </w:rPr>
        <w:t xml:space="preserve">. 18. § (1) bekezdése értelmében </w:t>
      </w:r>
      <w:r w:rsidR="00B6471D" w:rsidRPr="001A4895">
        <w:rPr>
          <w:rFonts w:ascii="Nexa Regular" w:hAnsi="Nexa Regular" w:cstheme="minorHAnsi"/>
          <w:color w:val="1F3864" w:themeColor="accent5" w:themeShade="80"/>
        </w:rPr>
        <w:t>a</w:t>
      </w:r>
      <w:r w:rsidRPr="001A4895">
        <w:rPr>
          <w:rFonts w:ascii="Nexa Regular" w:hAnsi="Nexa Regular" w:cstheme="minorHAnsi"/>
          <w:color w:val="1F3864" w:themeColor="accent5" w:themeShade="80"/>
        </w:rPr>
        <w:t xml:space="preserve"> választási bizottságnak nem lehet tagja a köztársasági elnök, háznagy, képviselő, alpolgármester, jegyző, másik választási bizottság tagja, választási iroda tagja, a Magyar Honvédséggel szolgálati jogviszonyban álló hivatalos és szerződéses katona, honvéd tisztjelölt, honvéd altisztjelölt, és a tényleges szolgálatot ellátó önkéntes tartalékos katona, </w:t>
      </w:r>
      <w:r w:rsidR="00B6471D" w:rsidRPr="001A4895">
        <w:rPr>
          <w:rFonts w:ascii="Nexa Regular" w:hAnsi="Nexa Regular" w:cstheme="minorHAnsi"/>
          <w:color w:val="1F3864" w:themeColor="accent5" w:themeShade="80"/>
        </w:rPr>
        <w:t>valamint jelölt.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AD4D62" w:rsidRPr="001A4895" w:rsidRDefault="00AD4D62" w:rsidP="00AD4D62">
      <w:pPr>
        <w:pStyle w:val="cf0"/>
        <w:spacing w:before="0" w:beforeAutospacing="0" w:after="0" w:afterAutospacing="0"/>
        <w:jc w:val="both"/>
        <w:rPr>
          <w:rFonts w:ascii="Nexa Regular" w:eastAsia="Times New Roman" w:hAnsi="Nexa Regular" w:cstheme="minorHAnsi"/>
          <w:color w:val="1F3864" w:themeColor="accent5" w:themeShade="80"/>
        </w:rPr>
      </w:pPr>
      <w:r w:rsidRPr="001A4895">
        <w:rPr>
          <w:rFonts w:ascii="Nexa Regular" w:eastAsia="Times New Roman" w:hAnsi="Nexa Regular" w:cstheme="minorHAnsi"/>
          <w:color w:val="1F3864" w:themeColor="accent5" w:themeShade="80"/>
        </w:rPr>
        <w:t>Nem lehet a választási bizottság választott tagja az (1) bekezdésben foglaltakon túl</w:t>
      </w:r>
    </w:p>
    <w:p w:rsidR="00B6471D" w:rsidRPr="001A4895" w:rsidRDefault="00B6471D" w:rsidP="00B6471D">
      <w:pPr>
        <w:ind w:left="708"/>
        <w:jc w:val="both"/>
        <w:rPr>
          <w:rFonts w:ascii="Nexa Regular" w:hAnsi="Nexa Regular" w:cstheme="minorHAnsi"/>
          <w:color w:val="1F3864" w:themeColor="accent5" w:themeShade="80"/>
        </w:rPr>
      </w:pPr>
      <w:proofErr w:type="gramStart"/>
      <w:r w:rsidRPr="001A4895">
        <w:rPr>
          <w:rFonts w:ascii="Nexa Regular" w:hAnsi="Nexa Regular" w:cstheme="minorHAnsi"/>
          <w:color w:val="1F3864" w:themeColor="accent5" w:themeShade="80"/>
        </w:rPr>
        <w:t>a</w:t>
      </w:r>
      <w:proofErr w:type="gramEnd"/>
      <w:r w:rsidRPr="001A4895">
        <w:rPr>
          <w:rFonts w:ascii="Nexa Regular" w:hAnsi="Nexa Regular" w:cstheme="minorHAnsi"/>
          <w:color w:val="1F3864" w:themeColor="accent5" w:themeShade="80"/>
        </w:rPr>
        <w:t>) párt tagja,</w:t>
      </w:r>
    </w:p>
    <w:p w:rsidR="00B6471D" w:rsidRPr="001A4895" w:rsidRDefault="00B6471D" w:rsidP="00B6471D">
      <w:pPr>
        <w:ind w:left="708"/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b) a választókerületben jelöltet állító jelölő szervezet tagja,</w:t>
      </w:r>
    </w:p>
    <w:p w:rsidR="00B6471D" w:rsidRPr="001A4895" w:rsidRDefault="00B6471D" w:rsidP="00B6471D">
      <w:pPr>
        <w:ind w:left="708"/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c) a választókerületben induló jelölt hozzátartozója,</w:t>
      </w:r>
    </w:p>
    <w:p w:rsidR="00AD4D62" w:rsidRPr="001A4895" w:rsidRDefault="00B6471D" w:rsidP="00B6471D">
      <w:pPr>
        <w:ind w:left="708"/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d)</w:t>
      </w:r>
      <w:r w:rsidRPr="001A4895">
        <w:rPr>
          <w:rFonts w:ascii="Calibri" w:hAnsi="Calibri" w:cs="Calibri"/>
          <w:color w:val="1F3864" w:themeColor="accent5" w:themeShade="80"/>
        </w:rPr>
        <w:t> </w:t>
      </w:r>
      <w:r w:rsidRPr="001A4895">
        <w:rPr>
          <w:rFonts w:ascii="Nexa Regular" w:hAnsi="Nexa Regular" w:cstheme="minorHAnsi"/>
          <w:color w:val="1F3864" w:themeColor="accent5" w:themeShade="80"/>
        </w:rPr>
        <w:t>a k</w:t>
      </w:r>
      <w:r w:rsidRPr="001A4895">
        <w:rPr>
          <w:rFonts w:ascii="Nexa Regular" w:hAnsi="Nexa Regular" w:cs="Nexa Regular"/>
          <w:color w:val="1F3864" w:themeColor="accent5" w:themeShade="80"/>
        </w:rPr>
        <w:t>ö</w:t>
      </w:r>
      <w:r w:rsidRPr="001A4895">
        <w:rPr>
          <w:rFonts w:ascii="Nexa Regular" w:hAnsi="Nexa Regular" w:cstheme="minorHAnsi"/>
          <w:color w:val="1F3864" w:themeColor="accent5" w:themeShade="80"/>
        </w:rPr>
        <w:t xml:space="preserve">zponti 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>llamigazgat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>si szervekr</w:t>
      </w:r>
      <w:r w:rsidRPr="001A4895">
        <w:rPr>
          <w:rFonts w:ascii="Nexa Regular" w:hAnsi="Nexa Regular" w:cs="Nexa Regular"/>
          <w:color w:val="1F3864" w:themeColor="accent5" w:themeShade="80"/>
        </w:rPr>
        <w:t>ő</w:t>
      </w:r>
      <w:r w:rsidRPr="001A4895">
        <w:rPr>
          <w:rFonts w:ascii="Nexa Regular" w:hAnsi="Nexa Regular" w:cstheme="minorHAnsi"/>
          <w:color w:val="1F3864" w:themeColor="accent5" w:themeShade="80"/>
        </w:rPr>
        <w:t>l, valamint a Korm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 xml:space="preserve">ny tagjai </w:t>
      </w:r>
      <w:r w:rsidRPr="001A4895">
        <w:rPr>
          <w:rFonts w:ascii="Nexa Regular" w:hAnsi="Nexa Regular" w:cs="Nexa Regular"/>
          <w:color w:val="1F3864" w:themeColor="accent5" w:themeShade="80"/>
        </w:rPr>
        <w:t>é</w:t>
      </w:r>
      <w:r w:rsidRPr="001A4895">
        <w:rPr>
          <w:rFonts w:ascii="Nexa Regular" w:hAnsi="Nexa Regular" w:cstheme="minorHAnsi"/>
          <w:color w:val="1F3864" w:themeColor="accent5" w:themeShade="80"/>
        </w:rPr>
        <w:t xml:space="preserve">s az 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>llamtitk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>rok jog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>ll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>s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>r</w:t>
      </w:r>
      <w:r w:rsidRPr="001A4895">
        <w:rPr>
          <w:rFonts w:ascii="Nexa Regular" w:hAnsi="Nexa Regular" w:cs="Nexa Regular"/>
          <w:color w:val="1F3864" w:themeColor="accent5" w:themeShade="80"/>
        </w:rPr>
        <w:t>ó</w:t>
      </w:r>
      <w:r w:rsidRPr="001A4895">
        <w:rPr>
          <w:rFonts w:ascii="Nexa Regular" w:hAnsi="Nexa Regular" w:cstheme="minorHAnsi"/>
          <w:color w:val="1F3864" w:themeColor="accent5" w:themeShade="80"/>
        </w:rPr>
        <w:t>l sz</w:t>
      </w:r>
      <w:r w:rsidRPr="001A4895">
        <w:rPr>
          <w:rFonts w:ascii="Nexa Regular" w:hAnsi="Nexa Regular" w:cs="Nexa Regular"/>
          <w:color w:val="1F3864" w:themeColor="accent5" w:themeShade="80"/>
        </w:rPr>
        <w:t>ó</w:t>
      </w:r>
      <w:r w:rsidRPr="001A4895">
        <w:rPr>
          <w:rFonts w:ascii="Nexa Regular" w:hAnsi="Nexa Regular" w:cstheme="minorHAnsi"/>
          <w:color w:val="1F3864" w:themeColor="accent5" w:themeShade="80"/>
        </w:rPr>
        <w:t>l</w:t>
      </w:r>
      <w:r w:rsidRPr="001A4895">
        <w:rPr>
          <w:rFonts w:ascii="Nexa Regular" w:hAnsi="Nexa Regular" w:cs="Nexa Regular"/>
          <w:color w:val="1F3864" w:themeColor="accent5" w:themeShade="80"/>
        </w:rPr>
        <w:t>ó</w:t>
      </w:r>
      <w:r w:rsidRPr="001A4895">
        <w:rPr>
          <w:rFonts w:ascii="Nexa Regular" w:hAnsi="Nexa Regular" w:cstheme="minorHAnsi"/>
          <w:color w:val="1F3864" w:themeColor="accent5" w:themeShade="80"/>
        </w:rPr>
        <w:t xml:space="preserve"> t</w:t>
      </w:r>
      <w:r w:rsidRPr="001A4895">
        <w:rPr>
          <w:rFonts w:ascii="Nexa Regular" w:hAnsi="Nexa Regular" w:cs="Nexa Regular"/>
          <w:color w:val="1F3864" w:themeColor="accent5" w:themeShade="80"/>
        </w:rPr>
        <w:t>ö</w:t>
      </w:r>
      <w:r w:rsidRPr="001A4895">
        <w:rPr>
          <w:rFonts w:ascii="Nexa Regular" w:hAnsi="Nexa Regular" w:cstheme="minorHAnsi"/>
          <w:color w:val="1F3864" w:themeColor="accent5" w:themeShade="80"/>
        </w:rPr>
        <w:t>rv</w:t>
      </w:r>
      <w:r w:rsidRPr="001A4895">
        <w:rPr>
          <w:rFonts w:ascii="Nexa Regular" w:hAnsi="Nexa Regular" w:cs="Nexa Regular"/>
          <w:color w:val="1F3864" w:themeColor="accent5" w:themeShade="80"/>
        </w:rPr>
        <w:t>é</w:t>
      </w:r>
      <w:r w:rsidRPr="001A4895">
        <w:rPr>
          <w:rFonts w:ascii="Nexa Regular" w:hAnsi="Nexa Regular" w:cstheme="minorHAnsi"/>
          <w:color w:val="1F3864" w:themeColor="accent5" w:themeShade="80"/>
        </w:rPr>
        <w:t>ny szerinti k</w:t>
      </w:r>
      <w:r w:rsidRPr="001A4895">
        <w:rPr>
          <w:rFonts w:ascii="Nexa Regular" w:hAnsi="Nexa Regular" w:cs="Nexa Regular"/>
          <w:color w:val="1F3864" w:themeColor="accent5" w:themeShade="80"/>
        </w:rPr>
        <w:t>ö</w:t>
      </w:r>
      <w:r w:rsidRPr="001A4895">
        <w:rPr>
          <w:rFonts w:ascii="Nexa Regular" w:hAnsi="Nexa Regular" w:cstheme="minorHAnsi"/>
          <w:color w:val="1F3864" w:themeColor="accent5" w:themeShade="80"/>
        </w:rPr>
        <w:t xml:space="preserve">zponti 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>llamigazgat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>si szervvel vagy a v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>laszt</w:t>
      </w:r>
      <w:r w:rsidRPr="001A4895">
        <w:rPr>
          <w:rFonts w:ascii="Nexa Regular" w:hAnsi="Nexa Regular" w:cs="Nexa Regular"/>
          <w:color w:val="1F3864" w:themeColor="accent5" w:themeShade="80"/>
        </w:rPr>
        <w:t>á</w:t>
      </w:r>
      <w:r w:rsidRPr="001A4895">
        <w:rPr>
          <w:rFonts w:ascii="Nexa Regular" w:hAnsi="Nexa Regular" w:cstheme="minorHAnsi"/>
          <w:color w:val="1F3864" w:themeColor="accent5" w:themeShade="80"/>
        </w:rPr>
        <w:t>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 kivételével.</w:t>
      </w:r>
    </w:p>
    <w:p w:rsidR="00B6471D" w:rsidRPr="001A4895" w:rsidRDefault="00B6471D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A szavazatszámláló bizottság tagjai a szavazást követő napon mentesülnek a jogszabályban előírt munkavégzési kötelezettség alól és erre az időre átlagbér illeti meg őket, amelyet a munkáltató fizet. (A munkáltató a szavazatszámláló bizottság tagját megillető bér és járulékai megtérítését a szavazást követő öt napon belül igényelheti a választási irodától.)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A szavazatszámláló bizottságok választott tagjai csak a településen</w:t>
      </w:r>
      <w:r w:rsidR="00F25493" w:rsidRPr="001A4895">
        <w:rPr>
          <w:rFonts w:ascii="Nexa Regular" w:hAnsi="Nexa Regular" w:cstheme="minorHAnsi"/>
          <w:color w:val="1F3864" w:themeColor="accent5" w:themeShade="80"/>
        </w:rPr>
        <w:t>, tehát Budapest főváros I. kerületben</w:t>
      </w:r>
      <w:r w:rsidRPr="001A4895">
        <w:rPr>
          <w:rFonts w:ascii="Nexa Regular" w:hAnsi="Nexa Regular" w:cstheme="minorHAnsi"/>
          <w:color w:val="1F3864" w:themeColor="accent5" w:themeShade="80"/>
        </w:rPr>
        <w:t xml:space="preserve"> lakcímmel rendelkező választópolgárok lehetnek.</w:t>
      </w:r>
    </w:p>
    <w:p w:rsidR="00EA73BA" w:rsidRPr="001A4895" w:rsidRDefault="00EA73BA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 xml:space="preserve">A szavazatszámláló bizottság tagjának </w:t>
      </w:r>
      <w:r w:rsidRPr="001A4895">
        <w:rPr>
          <w:rFonts w:ascii="Nexa Regular" w:hAnsi="Nexa Regular" w:cstheme="minorHAnsi"/>
          <w:color w:val="1F3864" w:themeColor="accent5" w:themeShade="80"/>
          <w:u w:val="single"/>
        </w:rPr>
        <w:t>megbízatása megszűnhet</w:t>
      </w:r>
      <w:r w:rsidRPr="001A4895">
        <w:rPr>
          <w:rFonts w:ascii="Nexa Regular" w:hAnsi="Nexa Regular" w:cstheme="minorHAnsi"/>
          <w:color w:val="1F3864" w:themeColor="accent5" w:themeShade="80"/>
        </w:rPr>
        <w:t>:</w:t>
      </w:r>
    </w:p>
    <w:p w:rsidR="00AD4D62" w:rsidRPr="001A4895" w:rsidRDefault="00AD4D62" w:rsidP="00AD4D62">
      <w:pPr>
        <w:numPr>
          <w:ilvl w:val="0"/>
          <w:numId w:val="1"/>
        </w:num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 xml:space="preserve">ha a megbízatás törvényes feltételei megszűntek, </w:t>
      </w:r>
    </w:p>
    <w:p w:rsidR="00AD4D62" w:rsidRPr="001A4895" w:rsidRDefault="00AD4D62" w:rsidP="00AD4D62">
      <w:pPr>
        <w:numPr>
          <w:ilvl w:val="0"/>
          <w:numId w:val="1"/>
        </w:num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ha a bizottság megállapította tagjának összeférhetetlenségét,</w:t>
      </w:r>
    </w:p>
    <w:p w:rsidR="00AD4D62" w:rsidRPr="001A4895" w:rsidRDefault="00AD4D62" w:rsidP="00AD4D62">
      <w:pPr>
        <w:numPr>
          <w:ilvl w:val="0"/>
          <w:numId w:val="1"/>
        </w:num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lemondással,</w:t>
      </w:r>
    </w:p>
    <w:p w:rsidR="00AD4D62" w:rsidRPr="001A4895" w:rsidRDefault="00AD4D62" w:rsidP="00AD4D62">
      <w:pPr>
        <w:numPr>
          <w:ilvl w:val="0"/>
          <w:numId w:val="1"/>
        </w:num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a tag halálával.</w:t>
      </w:r>
    </w:p>
    <w:p w:rsidR="00EA73BA" w:rsidRPr="001A4895" w:rsidRDefault="00EA73BA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A szavazatszámláló bizottság tagjai a polgármester előtt esküt, vagy fogadalmat tesznek.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 xml:space="preserve">A szavazatszámláló bizottság – tagjai megválasztása és eskü, vagy fogadalomtételét követően - alakuló ülést tart, amelyen a </w:t>
      </w:r>
      <w:r w:rsidRPr="001A4895">
        <w:rPr>
          <w:rFonts w:ascii="Nexa Regular" w:hAnsi="Nexa Regular" w:cstheme="minorHAnsi"/>
          <w:color w:val="1F3864" w:themeColor="accent5" w:themeShade="80"/>
          <w:u w:val="single"/>
        </w:rPr>
        <w:t>választott</w:t>
      </w:r>
      <w:r w:rsidRPr="001A4895">
        <w:rPr>
          <w:rFonts w:ascii="Nexa Regular" w:hAnsi="Nexa Regular" w:cstheme="minorHAnsi"/>
          <w:color w:val="1F3864" w:themeColor="accent5" w:themeShade="80"/>
        </w:rPr>
        <w:t xml:space="preserve"> tagok közül megválasztja elnökét és annak helyettesét.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 xml:space="preserve">A bizottságot az elnök, akadályoztatása esetén az elnökhelyettes képviseli. 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 xml:space="preserve">A szavazatszámláló bizottság </w:t>
      </w:r>
      <w:r w:rsidRPr="001A4895">
        <w:rPr>
          <w:rFonts w:ascii="Nexa Regular" w:hAnsi="Nexa Regular" w:cstheme="minorHAnsi"/>
          <w:color w:val="1F3864" w:themeColor="accent5" w:themeShade="80"/>
          <w:u w:val="single"/>
        </w:rPr>
        <w:t>választott és a megbízott tagjainak jogai és kötelezettségei azonosak,</w:t>
      </w:r>
      <w:r w:rsidRPr="001A4895">
        <w:rPr>
          <w:rFonts w:ascii="Nexa Regular" w:hAnsi="Nexa Regular" w:cstheme="minorHAnsi"/>
          <w:color w:val="1F3864" w:themeColor="accent5" w:themeShade="80"/>
        </w:rPr>
        <w:t xml:space="preserve"> azzal az eltéréssel, hogy a megbízott tagok részére nem jár tiszteletdíj.</w:t>
      </w:r>
    </w:p>
    <w:p w:rsidR="00FF09CF" w:rsidRPr="001A4895" w:rsidRDefault="00FF09CF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A szavazatszámláló bizottság testületként működik, döntéséhez a tagok többségének jelenléte és a jelen lévő tagok több mint felének azonos tartalmú (igen, vagy nem) szavazata szükséges.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  <w:u w:val="single"/>
        </w:rPr>
      </w:pPr>
      <w:r w:rsidRPr="001A4895">
        <w:rPr>
          <w:rFonts w:ascii="Nexa Regular" w:hAnsi="Nexa Regular" w:cstheme="minorHAnsi"/>
          <w:color w:val="1F3864" w:themeColor="accent5" w:themeShade="80"/>
          <w:u w:val="single"/>
        </w:rPr>
        <w:t>A szavazatszámláló bizottság: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  <w:u w:val="single"/>
        </w:rPr>
      </w:pPr>
    </w:p>
    <w:p w:rsidR="00AD4D62" w:rsidRPr="001A4895" w:rsidRDefault="00AD4D62" w:rsidP="00AD4D62">
      <w:pPr>
        <w:numPr>
          <w:ilvl w:val="0"/>
          <w:numId w:val="1"/>
        </w:num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ellenőrzi a szavazóhelyiséget, levezeti a szavazást, gondoskodik a szavazás törvényes lebonyolításáról,</w:t>
      </w:r>
    </w:p>
    <w:p w:rsidR="00AD4D62" w:rsidRPr="001A4895" w:rsidRDefault="00AD4D62" w:rsidP="00AD4D62">
      <w:pPr>
        <w:numPr>
          <w:ilvl w:val="0"/>
          <w:numId w:val="1"/>
        </w:num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dönt a szavazás folyamán felmerült vitás kérdésekben,</w:t>
      </w:r>
    </w:p>
    <w:p w:rsidR="00AD4D62" w:rsidRPr="001A4895" w:rsidRDefault="00AD4D62" w:rsidP="00AD4D62">
      <w:pPr>
        <w:numPr>
          <w:ilvl w:val="0"/>
          <w:numId w:val="1"/>
        </w:num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megszámlálja a szavazatokat és megállapítja a szavazókörben a szavazás eredményét, amiről jegyzőkönyvet állít ki,</w:t>
      </w:r>
    </w:p>
    <w:p w:rsidR="00AD4D62" w:rsidRPr="001A4895" w:rsidRDefault="00AD4D62" w:rsidP="00AD4D62">
      <w:pPr>
        <w:numPr>
          <w:ilvl w:val="0"/>
          <w:numId w:val="1"/>
        </w:numPr>
        <w:jc w:val="both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indítványozza az illetékes választási bizottságnak a szavazás szavazóköri eredményének megsemmisítését, ha olyan törvénysértést észlel, amely azt érdemben befolyásolta.</w:t>
      </w:r>
    </w:p>
    <w:p w:rsidR="00AD4D62" w:rsidRPr="001A4895" w:rsidRDefault="00AD4D62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FF09CF" w:rsidRPr="001A4895" w:rsidRDefault="00FF09CF" w:rsidP="00AD4D62">
      <w:pPr>
        <w:jc w:val="both"/>
        <w:rPr>
          <w:rFonts w:ascii="Nexa Regular" w:hAnsi="Nexa Regular" w:cstheme="minorHAnsi"/>
          <w:color w:val="1F3864" w:themeColor="accent5" w:themeShade="80"/>
        </w:rPr>
      </w:pPr>
    </w:p>
    <w:p w:rsidR="00AD4D62" w:rsidRPr="001A4895" w:rsidRDefault="00AD4D62" w:rsidP="00AD4D62">
      <w:pPr>
        <w:jc w:val="right"/>
        <w:rPr>
          <w:rFonts w:ascii="Nexa Regular" w:hAnsi="Nexa Regular" w:cstheme="minorHAnsi"/>
          <w:color w:val="1F3864" w:themeColor="accent5" w:themeShade="80"/>
        </w:rPr>
      </w:pPr>
      <w:r w:rsidRPr="001A4895">
        <w:rPr>
          <w:rFonts w:ascii="Nexa Regular" w:hAnsi="Nexa Regular" w:cstheme="minorHAnsi"/>
          <w:color w:val="1F3864" w:themeColor="accent5" w:themeShade="80"/>
        </w:rPr>
        <w:t>Helyi Választási Iroda</w:t>
      </w:r>
      <w:bookmarkEnd w:id="0"/>
    </w:p>
    <w:sectPr w:rsidR="00AD4D62" w:rsidRPr="001A48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57" w:rsidRDefault="00154B57" w:rsidP="00862D63">
      <w:r>
        <w:separator/>
      </w:r>
    </w:p>
  </w:endnote>
  <w:endnote w:type="continuationSeparator" w:id="0">
    <w:p w:rsidR="00154B57" w:rsidRDefault="00154B57" w:rsidP="0086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57" w:rsidRDefault="00154B57" w:rsidP="00862D63">
      <w:r>
        <w:separator/>
      </w:r>
    </w:p>
  </w:footnote>
  <w:footnote w:type="continuationSeparator" w:id="0">
    <w:p w:rsidR="00154B57" w:rsidRDefault="00154B57" w:rsidP="0086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63" w:rsidRDefault="00862D63" w:rsidP="00862D63">
    <w:pPr>
      <w:pStyle w:val="lfej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39"/>
    <w:multiLevelType w:val="hybridMultilevel"/>
    <w:tmpl w:val="BF4A0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60CD3"/>
    <w:multiLevelType w:val="hybridMultilevel"/>
    <w:tmpl w:val="B7A6EE24"/>
    <w:lvl w:ilvl="0" w:tplc="2FC62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4B61"/>
    <w:multiLevelType w:val="hybridMultilevel"/>
    <w:tmpl w:val="9FD8C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22C11"/>
    <w:multiLevelType w:val="singleLevel"/>
    <w:tmpl w:val="9FCCF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F47D9B"/>
    <w:multiLevelType w:val="hybridMultilevel"/>
    <w:tmpl w:val="EF88E39C"/>
    <w:lvl w:ilvl="0" w:tplc="8D266A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CE04E1"/>
    <w:multiLevelType w:val="hybridMultilevel"/>
    <w:tmpl w:val="D4C65F70"/>
    <w:lvl w:ilvl="0" w:tplc="77F20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42FC"/>
    <w:multiLevelType w:val="hybridMultilevel"/>
    <w:tmpl w:val="820C8D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C7828"/>
    <w:multiLevelType w:val="hybridMultilevel"/>
    <w:tmpl w:val="948648DC"/>
    <w:lvl w:ilvl="0" w:tplc="1FF093F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2"/>
    <w:rsid w:val="00033BBD"/>
    <w:rsid w:val="00154B57"/>
    <w:rsid w:val="00195763"/>
    <w:rsid w:val="001A4895"/>
    <w:rsid w:val="001F67F8"/>
    <w:rsid w:val="002B1E32"/>
    <w:rsid w:val="003F6FBC"/>
    <w:rsid w:val="005B3CAD"/>
    <w:rsid w:val="006234EE"/>
    <w:rsid w:val="00723D24"/>
    <w:rsid w:val="007860E2"/>
    <w:rsid w:val="00787258"/>
    <w:rsid w:val="00807BE7"/>
    <w:rsid w:val="00851FEB"/>
    <w:rsid w:val="00862D63"/>
    <w:rsid w:val="008A626D"/>
    <w:rsid w:val="009224F0"/>
    <w:rsid w:val="009E033F"/>
    <w:rsid w:val="00A70629"/>
    <w:rsid w:val="00AD4D62"/>
    <w:rsid w:val="00B6471D"/>
    <w:rsid w:val="00D5677A"/>
    <w:rsid w:val="00DA7AD4"/>
    <w:rsid w:val="00E7543E"/>
    <w:rsid w:val="00EA73BA"/>
    <w:rsid w:val="00F039BA"/>
    <w:rsid w:val="00F25493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5711-7035-411E-941F-DA4F56D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AD4D62"/>
    <w:pPr>
      <w:spacing w:before="100" w:beforeAutospacing="1" w:after="100" w:afterAutospacing="1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786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62D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2D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2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2D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7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763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75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Szalmáné Bánutay Ildikó</dc:creator>
  <cp:keywords/>
  <dc:description/>
  <cp:lastModifiedBy>Hajba Norina</cp:lastModifiedBy>
  <cp:revision>4</cp:revision>
  <cp:lastPrinted>2024-03-27T09:03:00Z</cp:lastPrinted>
  <dcterms:created xsi:type="dcterms:W3CDTF">2024-03-27T09:04:00Z</dcterms:created>
  <dcterms:modified xsi:type="dcterms:W3CDTF">2024-03-27T13:10:00Z</dcterms:modified>
</cp:coreProperties>
</file>