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0A" w:rsidRPr="00FC0855" w:rsidRDefault="0044100A" w:rsidP="0044100A">
      <w:pPr>
        <w:jc w:val="right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FC0855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FC0855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FC0855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FC0855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Pr="00FC0855">
        <w:rPr>
          <w:rFonts w:ascii="Open Sans Light" w:eastAsia="Times New Roman" w:hAnsi="Open Sans Light" w:cs="Open Sans Light"/>
          <w:noProof w:val="0"/>
          <w:sz w:val="20"/>
          <w:szCs w:val="20"/>
          <w:lang w:eastAsia="ar-SA"/>
        </w:rPr>
        <w:tab/>
      </w:r>
      <w:r w:rsidR="00D2127E">
        <w:rPr>
          <w:rFonts w:ascii="Open Sans Light" w:hAnsi="Open Sans Light" w:cs="Open Sans Light"/>
          <w:noProof w:val="0"/>
          <w:sz w:val="20"/>
          <w:szCs w:val="20"/>
        </w:rPr>
        <w:t>51/2022. (IV. 21.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) NOKSB határozat melléklete</w:t>
      </w:r>
    </w:p>
    <w:p w:rsidR="0044100A" w:rsidRPr="00FC0855" w:rsidRDefault="0044100A" w:rsidP="0044100A">
      <w:pPr>
        <w:pStyle w:val="lfej"/>
        <w:rPr>
          <w:rFonts w:ascii="Nexa Regular" w:hAnsi="Nexa Regular" w:cs="Open Sans"/>
          <w:noProof w:val="0"/>
          <w:color w:val="0E465E"/>
          <w:sz w:val="16"/>
          <w:szCs w:val="16"/>
        </w:rPr>
      </w:pPr>
      <w:r w:rsidRPr="00FC0855">
        <w:rPr>
          <w:lang w:eastAsia="hu-HU"/>
        </w:rPr>
        <w:drawing>
          <wp:inline distT="0" distB="0" distL="0" distR="0" wp14:anchorId="3C607F54" wp14:editId="5D019D52">
            <wp:extent cx="2540635" cy="994410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4" t="35872" b="6064"/>
                    <a:stretch/>
                  </pic:blipFill>
                  <pic:spPr bwMode="auto">
                    <a:xfrm>
                      <a:off x="0" y="0"/>
                      <a:ext cx="254063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00A" w:rsidRPr="00FC0855" w:rsidRDefault="0044100A" w:rsidP="0044100A">
      <w:pPr>
        <w:pStyle w:val="lfej"/>
        <w:rPr>
          <w:rFonts w:ascii="Nexa Regular" w:hAnsi="Nexa Regular" w:cs="Open Sans"/>
          <w:b/>
          <w:noProof w:val="0"/>
          <w:color w:val="0E465E"/>
          <w:sz w:val="20"/>
          <w:szCs w:val="20"/>
        </w:rPr>
      </w:pPr>
      <w:r w:rsidRPr="00FC0855">
        <w:rPr>
          <w:rFonts w:ascii="Nexa Regular" w:hAnsi="Nexa Regular" w:cs="Open Sans"/>
          <w:b/>
          <w:noProof w:val="0"/>
          <w:color w:val="0E465E"/>
          <w:sz w:val="20"/>
          <w:szCs w:val="20"/>
        </w:rPr>
        <w:t>Budapest I. kerület Budavári Önkormányzat</w:t>
      </w:r>
    </w:p>
    <w:p w:rsidR="0044100A" w:rsidRPr="00FC0855" w:rsidRDefault="0044100A" w:rsidP="0044100A">
      <w:pPr>
        <w:spacing w:after="0" w:line="240" w:lineRule="auto"/>
        <w:rPr>
          <w:rFonts w:ascii="Open Sans Light" w:eastAsia="Times New Roman" w:hAnsi="Open Sans Light" w:cs="Open Sans Light"/>
          <w:b/>
          <w:bCs/>
          <w:noProof w:val="0"/>
          <w:sz w:val="20"/>
          <w:szCs w:val="20"/>
          <w:lang w:eastAsia="hu-HU"/>
        </w:rPr>
      </w:pPr>
    </w:p>
    <w:p w:rsidR="0044100A" w:rsidRPr="00FC0855" w:rsidRDefault="0044100A" w:rsidP="0044100A">
      <w:pPr>
        <w:spacing w:after="0" w:line="240" w:lineRule="auto"/>
        <w:contextualSpacing/>
        <w:mirrorIndents/>
        <w:jc w:val="center"/>
        <w:rPr>
          <w:rFonts w:ascii="Open Sans Light" w:hAnsi="Open Sans Light" w:cs="Open Sans Light"/>
          <w:b/>
          <w:bCs/>
          <w:smallCaps/>
          <w:noProof w:val="0"/>
          <w:lang w:eastAsia="hu-HU"/>
        </w:rPr>
      </w:pPr>
      <w:r w:rsidRPr="00FC0855">
        <w:rPr>
          <w:rFonts w:ascii="Open Sans Light" w:eastAsia="Times New Roman" w:hAnsi="Open Sans Light" w:cs="Open Sans Light"/>
          <w:b/>
          <w:bCs/>
          <w:noProof w:val="0"/>
          <w:sz w:val="24"/>
          <w:szCs w:val="24"/>
          <w:lang w:eastAsia="hu-HU"/>
        </w:rPr>
        <w:t>PÁLYÁZATI FELHÍVÁS</w:t>
      </w:r>
      <w:r w:rsidRPr="00FC0855">
        <w:rPr>
          <w:rFonts w:ascii="Open Sans Light" w:hAnsi="Open Sans Light" w:cs="Open Sans Light"/>
          <w:b/>
          <w:bCs/>
          <w:smallCaps/>
          <w:noProof w:val="0"/>
          <w:lang w:eastAsia="hu-HU"/>
        </w:rPr>
        <w:t xml:space="preserve"> </w:t>
      </w:r>
    </w:p>
    <w:p w:rsidR="00CF22F5" w:rsidRPr="00FC0855" w:rsidRDefault="00CF22F5" w:rsidP="0044100A">
      <w:pPr>
        <w:spacing w:after="0" w:line="240" w:lineRule="auto"/>
        <w:contextualSpacing/>
        <w:mirrorIndents/>
        <w:jc w:val="center"/>
        <w:rPr>
          <w:rFonts w:ascii="Open Sans Light" w:hAnsi="Open Sans Light" w:cs="Open Sans Light"/>
          <w:b/>
          <w:bCs/>
          <w:smallCaps/>
          <w:noProof w:val="0"/>
          <w:lang w:eastAsia="hu-HU"/>
        </w:rPr>
      </w:pPr>
      <w:r w:rsidRPr="00FC0855">
        <w:rPr>
          <w:rFonts w:ascii="Open Sans Light" w:hAnsi="Open Sans Light" w:cs="Open Sans Light"/>
          <w:b/>
          <w:bCs/>
          <w:smallCaps/>
          <w:noProof w:val="0"/>
          <w:lang w:eastAsia="hu-HU"/>
        </w:rPr>
        <w:t>az I. kerületben működő, illetve tevékenységükkel a kerülethez kötődő alapítványok, egyesületek, társadalmi szervezetek tevékenységének támogatására</w:t>
      </w:r>
    </w:p>
    <w:p w:rsidR="00CF22F5" w:rsidRPr="00FC0855" w:rsidRDefault="00CF22F5" w:rsidP="00CF22F5">
      <w:pPr>
        <w:spacing w:after="0" w:line="240" w:lineRule="auto"/>
        <w:contextualSpacing/>
        <w:mirrorIndents/>
        <w:jc w:val="center"/>
        <w:rPr>
          <w:rFonts w:ascii="Open Sans Light" w:hAnsi="Open Sans Light" w:cs="Open Sans Light"/>
          <w:b/>
          <w:bCs/>
          <w:smallCaps/>
          <w:noProof w:val="0"/>
          <w:lang w:eastAsia="hu-HU"/>
        </w:rPr>
      </w:pPr>
    </w:p>
    <w:p w:rsidR="0043449B" w:rsidRPr="00FC0855" w:rsidRDefault="0043449B" w:rsidP="0043449B">
      <w:pPr>
        <w:spacing w:after="0" w:line="240" w:lineRule="auto"/>
        <w:contextualSpacing/>
        <w:mirrorIndents/>
        <w:jc w:val="center"/>
        <w:rPr>
          <w:rFonts w:ascii="Open Sans Light" w:hAnsi="Open Sans Light" w:cs="Open Sans Light"/>
          <w:b/>
          <w:bCs/>
          <w:noProof w:val="0"/>
          <w:lang w:eastAsia="hu-HU"/>
        </w:rPr>
      </w:pPr>
      <w:r w:rsidRPr="00FC0855">
        <w:rPr>
          <w:rFonts w:ascii="Open Sans Light" w:hAnsi="Open Sans Light" w:cs="Open Sans Light"/>
          <w:b/>
          <w:bCs/>
          <w:noProof w:val="0"/>
          <w:lang w:eastAsia="hu-HU"/>
        </w:rPr>
        <w:t>2022</w:t>
      </w:r>
      <w:r w:rsidR="0044100A" w:rsidRPr="00FC0855">
        <w:rPr>
          <w:rFonts w:ascii="Open Sans Light" w:hAnsi="Open Sans Light" w:cs="Open Sans Light"/>
          <w:b/>
          <w:bCs/>
          <w:noProof w:val="0"/>
          <w:lang w:eastAsia="hu-HU"/>
        </w:rPr>
        <w:t>. év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center"/>
        <w:rPr>
          <w:rFonts w:ascii="Open Sans Light" w:hAnsi="Open Sans Light" w:cs="Open Sans Light"/>
          <w:b/>
          <w:bCs/>
          <w:noProof w:val="0"/>
          <w:sz w:val="20"/>
          <w:szCs w:val="20"/>
          <w:lang w:eastAsia="hu-HU"/>
        </w:rPr>
      </w:pPr>
    </w:p>
    <w:p w:rsidR="002C0B2B" w:rsidRPr="00FC0855" w:rsidRDefault="00FC0855" w:rsidP="002C0B2B">
      <w:pPr>
        <w:jc w:val="both"/>
        <w:rPr>
          <w:rFonts w:ascii="Open Sans Light" w:hAnsi="Open Sans Light" w:cs="Open Sans Light"/>
          <w:b/>
          <w:i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Budapest I. kerület Budavári Önkormányzat (a továbbiakban: Önkormányzat) a 2022. évi költségvetésből biztosított „Egyéb működési célú támogatások államháztartáson kívülre– egyéb civil szervezetek” című </w:t>
      </w:r>
      <w:r w:rsidRPr="00732CE0">
        <w:rPr>
          <w:rFonts w:ascii="Open Sans Light" w:hAnsi="Open Sans Light" w:cs="Open Sans Light"/>
          <w:noProof w:val="0"/>
          <w:sz w:val="20"/>
          <w:szCs w:val="20"/>
        </w:rPr>
        <w:t xml:space="preserve">költségvetési soron található keret </w:t>
      </w:r>
      <w:r w:rsidR="002C0B2B" w:rsidRPr="00732CE0">
        <w:rPr>
          <w:rFonts w:ascii="Open Sans Light" w:hAnsi="Open Sans Light" w:cs="Open Sans Light"/>
          <w:noProof w:val="0"/>
          <w:sz w:val="20"/>
          <w:szCs w:val="20"/>
        </w:rPr>
        <w:t xml:space="preserve">felhasználására pályázatot hirdet </w:t>
      </w:r>
      <w:r w:rsidR="002C0B2B" w:rsidRPr="00732CE0">
        <w:rPr>
          <w:rFonts w:ascii="Open Sans Light" w:hAnsi="Open Sans Light" w:cs="Open Sans Light"/>
          <w:b/>
          <w:noProof w:val="0"/>
          <w:sz w:val="20"/>
          <w:szCs w:val="20"/>
        </w:rPr>
        <w:t>az I. kerületben működő, illetve tevékenységükkel a kerülethez kötődő alapítványok, egyesületek, társadalmi szervezetek tevékenységének támogatására.</w:t>
      </w: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A pályázat kiírója: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Budapest I. kerület Budavári Önkormányzat Képviselő-testülete Népjóléti, Oktatási, Kulturális és Sport Bizottsága</w:t>
      </w: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>A pályázat jellege:</w:t>
      </w: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 xml:space="preserve"> nyílt</w:t>
      </w: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>A támogatás formája:</w:t>
      </w: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 xml:space="preserve"> vissza nem térítendő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>Rendelkezésre álló keretösszeg:</w:t>
      </w: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 xml:space="preserve"> </w:t>
      </w:r>
      <w:r w:rsidR="002A4229" w:rsidRPr="00FC0855">
        <w:rPr>
          <w:rFonts w:ascii="Open Sans Light" w:hAnsi="Open Sans Light" w:cs="Open Sans Light"/>
          <w:bCs/>
          <w:noProof w:val="0"/>
          <w:sz w:val="20"/>
          <w:szCs w:val="20"/>
        </w:rPr>
        <w:t>1</w:t>
      </w: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 xml:space="preserve">0 000 000 Ft, azaz </w:t>
      </w:r>
      <w:r w:rsidR="002A4229" w:rsidRPr="00FC0855">
        <w:rPr>
          <w:rFonts w:ascii="Open Sans Light" w:hAnsi="Open Sans Light" w:cs="Open Sans Light"/>
          <w:bCs/>
          <w:noProof w:val="0"/>
          <w:sz w:val="20"/>
          <w:szCs w:val="20"/>
        </w:rPr>
        <w:t>tíz</w:t>
      </w: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millió forint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I. </w:t>
      </w:r>
      <w:r w:rsidR="002B5170"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>TÁMOGATANDÓ PÁLYÁZATI CÉLOK</w:t>
      </w:r>
    </w:p>
    <w:p w:rsidR="00D34590" w:rsidRPr="00FC0855" w:rsidRDefault="00D34590" w:rsidP="00D34590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kerületben élő polgárok szabadidős tevékenységét, közművelődését elősegítő célok, különösen: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a közösségi élet szerveződését, az itt élő csoportok, szervezetek együttműködését, lokálpatriotizmusának elősegítését, a hagyományok ápolását, megújítását szolgáló rendezvények;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környezetvédelem, zöldprogram;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kerület lakosait segítő szociális és karitatív célok;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tanácsadó, oktatási, fejlesztő és segítő tevékenységek, kiadványok;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bemutatók, kiállítások, előadó- és alkotóművészeti produkciók létrehozása;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kerületi székhelyű köznevelési intézmények működését segítő alapítványok programjai;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idősügyi programok;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város-szépítési </w:t>
      </w:r>
      <w:r w:rsidR="00FC0855" w:rsidRPr="00FC0855">
        <w:rPr>
          <w:rFonts w:ascii="Open Sans Light" w:hAnsi="Open Sans Light" w:cs="Open Sans Light"/>
          <w:noProof w:val="0"/>
          <w:sz w:val="20"/>
          <w:szCs w:val="20"/>
        </w:rPr>
        <w:t>és/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vagy újrahasznosítási célok;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fogyatékkal élőket és a munkanélkülieket segítő projektek;</w:t>
      </w:r>
    </w:p>
    <w:p w:rsidR="00D34590" w:rsidRPr="00FC0855" w:rsidRDefault="00D34590" w:rsidP="00D34590">
      <w:pPr>
        <w:numPr>
          <w:ilvl w:val="0"/>
          <w:numId w:val="18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esélyegyenlőségi programok, projektek.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II. A </w:t>
      </w:r>
      <w:r w:rsidR="002B5170"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>PÁLYÁZÓK KÖRE</w:t>
      </w:r>
    </w:p>
    <w:p w:rsidR="00344603" w:rsidRPr="00FC0855" w:rsidRDefault="00344603" w:rsidP="00344603">
      <w:pPr>
        <w:spacing w:after="0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 xml:space="preserve">Az I. kerületben működő alábbi szervezetek nyújthatnak be pályázatot: </w:t>
      </w:r>
    </w:p>
    <w:p w:rsidR="00344603" w:rsidRPr="00FC0855" w:rsidRDefault="00344603" w:rsidP="00344603">
      <w:pPr>
        <w:numPr>
          <w:ilvl w:val="0"/>
          <w:numId w:val="18"/>
        </w:numPr>
        <w:spacing w:after="0" w:line="240" w:lineRule="auto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nonprofit gazdálkodó szervezetek, (gazdasági társaságok),</w:t>
      </w:r>
    </w:p>
    <w:p w:rsidR="00344603" w:rsidRPr="00FC0855" w:rsidRDefault="00344603" w:rsidP="00344603">
      <w:pPr>
        <w:numPr>
          <w:ilvl w:val="0"/>
          <w:numId w:val="18"/>
        </w:numPr>
        <w:spacing w:after="0" w:line="240" w:lineRule="auto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közhasznú szervezetek (közalapítványok kivételével),</w:t>
      </w:r>
    </w:p>
    <w:p w:rsidR="00344603" w:rsidRPr="00FC0855" w:rsidRDefault="00344603" w:rsidP="00344603">
      <w:pPr>
        <w:numPr>
          <w:ilvl w:val="0"/>
          <w:numId w:val="18"/>
        </w:numPr>
        <w:spacing w:after="0" w:line="240" w:lineRule="auto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bejegyzett civil szervezetek,</w:t>
      </w:r>
    </w:p>
    <w:p w:rsidR="00344603" w:rsidRPr="00FC0855" w:rsidRDefault="00344603" w:rsidP="00344603">
      <w:pPr>
        <w:numPr>
          <w:ilvl w:val="0"/>
          <w:numId w:val="18"/>
        </w:numPr>
        <w:spacing w:after="0" w:line="240" w:lineRule="auto"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nemzetközi és határon túli civil szervezetek,</w:t>
      </w:r>
    </w:p>
    <w:p w:rsidR="00231D09" w:rsidRPr="00FC0855" w:rsidRDefault="00344603" w:rsidP="00CF22F5">
      <w:pPr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lastRenderedPageBreak/>
        <w:t>amennyiben bejegyzett székhelyük az I. kerületben van, országos vagy regionális szervezet esetén önálló I. kerületi szervezeti egységgel rendelkeznek, valamint, ha tevékenységüket részben vagy egészben az I. kerület közigazgatási területén végzik.</w:t>
      </w:r>
    </w:p>
    <w:p w:rsidR="00FC0855" w:rsidRPr="00FC0855" w:rsidRDefault="00FC0855" w:rsidP="00FC0855">
      <w:pPr>
        <w:spacing w:after="0" w:line="276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>Nem támogathatók:</w:t>
      </w:r>
    </w:p>
    <w:p w:rsidR="00FC0855" w:rsidRPr="00FC0855" w:rsidRDefault="00FC0855" w:rsidP="00FC0855">
      <w:p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Nem hozható támogatás nyújtására irányuló támogatási döntés és nem nyújtható támogatás azon személy vagy szervezet esetében:</w:t>
      </w:r>
    </w:p>
    <w:p w:rsidR="00FC0855" w:rsidRPr="00FC0855" w:rsidRDefault="00FC0855" w:rsidP="00FC08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amely nem minősül a nemzeti vagyonról szóló 2011. évi CXCVI. törvény (a továbbiakban: Nvtv.) 3. § (1) bekezdés 1. pontjának megfelelő átlátható szervezetnek;</w:t>
      </w:r>
    </w:p>
    <w:p w:rsidR="00FC0855" w:rsidRPr="00FC0855" w:rsidRDefault="00FC0855" w:rsidP="00FC08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amely csődeljárás, végelszámolás, kényszertörlési,- felszámolási,- kényszer-végelszámolási eljárás, egyéb törlési eljárás alatt áll;</w:t>
      </w:r>
    </w:p>
    <w:p w:rsidR="00FC0855" w:rsidRPr="00FC0855" w:rsidRDefault="00FC0855" w:rsidP="00FC08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amelynek lejárt határidejű köztartozása van az Önkormányzat felé;</w:t>
      </w:r>
    </w:p>
    <w:p w:rsidR="00FC0855" w:rsidRPr="00FC0855" w:rsidRDefault="00FC0855" w:rsidP="00FC08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amelynek az Önkormányzattal fennálló egyéb szerződéses kapcsolatából adódóan tartósan, legalább három hónapja fennálló, nem teljesített kötelezettsége van;</w:t>
      </w:r>
    </w:p>
    <w:p w:rsidR="00FC0855" w:rsidRPr="00FC0855" w:rsidRDefault="00FC0855" w:rsidP="00FC08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amely a korábbi Önkormányzat által nyújtott támogatásához kapcsolódó, lejárt elszámolási kötelezettségét nem teljesítette;</w:t>
      </w:r>
    </w:p>
    <w:p w:rsidR="00FC0855" w:rsidRPr="00FC0855" w:rsidRDefault="00FC0855" w:rsidP="00FC085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amely a támogatási döntést megelőző, vagy a döntés meghozatalát követő támogatási jogviszony létrehozatalára irányuló eljárásban valótlan, vagy megtévesztő adatot közölt vagy nyilatkozatot tett;</w:t>
      </w:r>
    </w:p>
    <w:p w:rsidR="00FC0855" w:rsidRPr="00FC0855" w:rsidRDefault="00FC0855" w:rsidP="00FC0855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amely a támogatási szerződés megkötéséhez és a Budapest I. kerület Budavári Önkormányzat Képviselő-testületének az államháztartáson kívülre nyújtott forrás átadásának rendjéről szóló 6/2022. (III. 7.) önkormányzati rendelete 5. § (1) bekezdése szerint szükséges mellékleteket nem csatolta;</w:t>
      </w:r>
    </w:p>
    <w:p w:rsidR="00FC0855" w:rsidRPr="00FC0855" w:rsidRDefault="00FC0855" w:rsidP="00FC0855">
      <w:pPr>
        <w:numPr>
          <w:ilvl w:val="0"/>
          <w:numId w:val="1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továbbá az államháztartásról szóló 2011. évi CXCV. törvény 48/B. §-ában felsoroltak.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III. A </w:t>
      </w:r>
      <w:r w:rsidR="009556C0" w:rsidRPr="00FC0855">
        <w:rPr>
          <w:rFonts w:ascii="Open Sans Light" w:hAnsi="Open Sans Light" w:cs="Open Sans Light"/>
          <w:b/>
          <w:noProof w:val="0"/>
          <w:sz w:val="20"/>
          <w:szCs w:val="20"/>
        </w:rPr>
        <w:t>PÁLYÁZAT BENYÚJTÁSÁNAK MÓDJA, HATÁRIDEJE, HIÁNYPÓTLÁS</w:t>
      </w:r>
    </w:p>
    <w:p w:rsidR="0043449B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pályázat közzétételének helye az Önkormányzat honlapja </w:t>
      </w:r>
      <w:r w:rsidRPr="00FC0855">
        <w:rPr>
          <w:rFonts w:ascii="Open Sans Light" w:hAnsi="Open Sans Light" w:cs="Open Sans Light"/>
          <w:noProof w:val="0"/>
          <w:color w:val="0000FF"/>
          <w:sz w:val="20"/>
          <w:szCs w:val="20"/>
        </w:rPr>
        <w:t>(</w:t>
      </w:r>
      <w:r w:rsidR="00C5080E" w:rsidRPr="00FC0855">
        <w:rPr>
          <w:rFonts w:ascii="Open Sans Light" w:hAnsi="Open Sans Light" w:cs="Open Sans Light"/>
          <w:noProof w:val="0"/>
          <w:color w:val="0000FF"/>
          <w:sz w:val="20"/>
          <w:szCs w:val="20"/>
        </w:rPr>
        <w:t>https://budavar.hu/tenders/</w:t>
      </w:r>
      <w:r w:rsidRPr="00FC0855">
        <w:rPr>
          <w:rFonts w:ascii="Open Sans Light" w:hAnsi="Open Sans Light" w:cs="Open Sans Light"/>
          <w:noProof w:val="0"/>
          <w:color w:val="0000FF"/>
          <w:sz w:val="20"/>
          <w:szCs w:val="20"/>
        </w:rPr>
        <w:t>)</w:t>
      </w:r>
      <w:r w:rsidR="00923146">
        <w:rPr>
          <w:rFonts w:ascii="Open Sans Light" w:hAnsi="Open Sans Light" w:cs="Open Sans Light"/>
          <w:noProof w:val="0"/>
          <w:sz w:val="20"/>
          <w:szCs w:val="20"/>
        </w:rPr>
        <w:t>.</w:t>
      </w:r>
    </w:p>
    <w:p w:rsidR="00923146" w:rsidRPr="00FC0855" w:rsidRDefault="00923146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A pályázat </w:t>
      </w:r>
      <w:r w:rsidR="00F77804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kizárólag </w:t>
      </w:r>
      <w:r w:rsidR="00A524AE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elektronikus úton nyújtható be, egy fájlba rendezve.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A pályázatot az alábbi elektronikus lev</w:t>
      </w:r>
      <w:r w:rsidR="00F77804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elezési címre kérjük beküldeni: </w:t>
      </w:r>
      <w:hyperlink r:id="rId9" w:history="1">
        <w:r w:rsidR="00FC0855" w:rsidRPr="00FC0855">
          <w:rPr>
            <w:rStyle w:val="Hiperhivatkozs"/>
            <w:rFonts w:ascii="Open Sans Light" w:hAnsi="Open Sans Light" w:cs="Open Sans Light"/>
            <w:noProof w:val="0"/>
            <w:sz w:val="20"/>
            <w:szCs w:val="20"/>
          </w:rPr>
          <w:t>civil.palyazat@budavar.hu</w:t>
        </w:r>
      </w:hyperlink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pályázat beadásához szükséges adatlap és kapcsolódó kötelező mellékletei letölthetők az önkormányzat honlapjáról </w:t>
      </w:r>
      <w:r w:rsidRPr="00FC0855">
        <w:rPr>
          <w:rFonts w:ascii="Open Sans Light" w:hAnsi="Open Sans Light" w:cs="Open Sans Light"/>
          <w:noProof w:val="0"/>
          <w:color w:val="0000FF"/>
          <w:sz w:val="20"/>
          <w:szCs w:val="20"/>
        </w:rPr>
        <w:t>(</w:t>
      </w:r>
      <w:r w:rsidR="00C5080E" w:rsidRPr="00FC0855">
        <w:rPr>
          <w:rFonts w:ascii="Open Sans Light" w:hAnsi="Open Sans Light" w:cs="Open Sans Light"/>
          <w:noProof w:val="0"/>
          <w:color w:val="0000FF"/>
          <w:sz w:val="20"/>
          <w:szCs w:val="20"/>
        </w:rPr>
        <w:t>https://budavar.hu/tenders/</w:t>
      </w:r>
      <w:r w:rsidRPr="00FC0855">
        <w:rPr>
          <w:rFonts w:ascii="Open Sans Light" w:hAnsi="Open Sans Light" w:cs="Open Sans Light"/>
          <w:noProof w:val="0"/>
          <w:color w:val="0000FF"/>
          <w:sz w:val="20"/>
          <w:szCs w:val="20"/>
        </w:rPr>
        <w:t xml:space="preserve">)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menüpontból. </w:t>
      </w:r>
    </w:p>
    <w:p w:rsidR="0043449B" w:rsidRPr="00FC0855" w:rsidRDefault="0043449B" w:rsidP="0043449B">
      <w:pPr>
        <w:suppressAutoHyphens/>
        <w:spacing w:after="0" w:line="240" w:lineRule="auto"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bCs/>
          <w:noProof w:val="0"/>
          <w:sz w:val="20"/>
          <w:szCs w:val="20"/>
        </w:rPr>
        <w:t>A pályázat benyújtásának kötelező tartalmi elemei és mellékletei:</w:t>
      </w:r>
    </w:p>
    <w:p w:rsidR="0043449B" w:rsidRPr="00FC0855" w:rsidRDefault="0043449B" w:rsidP="00510008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a pályázati adatlap</w:t>
      </w:r>
    </w:p>
    <w:p w:rsidR="0043449B" w:rsidRPr="00FC0855" w:rsidRDefault="0043449B" w:rsidP="00510008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a pályázati adatlap mellékletei</w:t>
      </w:r>
    </w:p>
    <w:p w:rsidR="0043449B" w:rsidRPr="00FC0855" w:rsidRDefault="0043449B" w:rsidP="00510008">
      <w:pPr>
        <w:numPr>
          <w:ilvl w:val="1"/>
          <w:numId w:val="14"/>
        </w:numPr>
        <w:spacing w:after="120" w:line="240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a pályázó bemutatkozása</w:t>
      </w:r>
    </w:p>
    <w:p w:rsidR="0043449B" w:rsidRPr="00FC0855" w:rsidRDefault="0043449B" w:rsidP="00510008">
      <w:pPr>
        <w:numPr>
          <w:ilvl w:val="1"/>
          <w:numId w:val="14"/>
        </w:numPr>
        <w:spacing w:after="120" w:line="240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a program</w:t>
      </w:r>
      <w:r w:rsidR="00D25E85" w:rsidRPr="00FC0855">
        <w:rPr>
          <w:rFonts w:ascii="Open Sans Light" w:hAnsi="Open Sans Light" w:cs="Open Sans Light"/>
          <w:bCs/>
          <w:noProof w:val="0"/>
          <w:sz w:val="20"/>
          <w:szCs w:val="20"/>
        </w:rPr>
        <w:t>, programok</w:t>
      </w: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 xml:space="preserve"> részletes leírása</w:t>
      </w:r>
    </w:p>
    <w:p w:rsidR="0043449B" w:rsidRPr="00FC0855" w:rsidRDefault="0043449B" w:rsidP="00510008">
      <w:pPr>
        <w:numPr>
          <w:ilvl w:val="1"/>
          <w:numId w:val="14"/>
        </w:numPr>
        <w:spacing w:after="120" w:line="240" w:lineRule="auto"/>
        <w:contextualSpacing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Cs/>
          <w:noProof w:val="0"/>
          <w:sz w:val="20"/>
          <w:szCs w:val="20"/>
        </w:rPr>
        <w:t>a megvalósítás részletes költségvetése</w:t>
      </w:r>
    </w:p>
    <w:p w:rsidR="00FC0855" w:rsidRPr="00FC0855" w:rsidRDefault="00FC0855" w:rsidP="00FC0855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pályázó (pénzügyi lebonyolító) 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összeférhetetlenséggel és érintettséggel kapcsolatos nyilatkozata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(mellékelve), vagyis a közpénzekből nyújtott támogatások átláthatóságáról szóló 2007. évi CLXXXI. törvény (a továbbiakban: Knyt.) 6. §-a szerinti összeférhetetlenségről, valamint a Knyt. 8. §-a szerinti érintettségről szóló nyilatkozatok,</w:t>
      </w:r>
    </w:p>
    <w:p w:rsidR="00FC0855" w:rsidRPr="00FC0855" w:rsidRDefault="00FC0855" w:rsidP="00FC085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ÁFA-nyilatkozat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FC0855">
        <w:rPr>
          <w:rFonts w:ascii="Open Sans Light" w:hAnsi="Open Sans Light" w:cs="Open Sans Light"/>
          <w:i/>
          <w:noProof w:val="0"/>
          <w:sz w:val="20"/>
          <w:szCs w:val="20"/>
        </w:rPr>
        <w:t>(mellékelve),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vagyis nem természetes személy esetén arra vonatkozó nyilatkozatot, hogy a pályázó vagy kérelmező általános forgalmi adó körébe tartozik-e, és az általános forgalmi adót visszaigényelheti-e,</w:t>
      </w:r>
    </w:p>
    <w:p w:rsidR="00FC0855" w:rsidRDefault="00FC0855" w:rsidP="00FC0855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nem természe</w:t>
      </w:r>
      <w:r w:rsidR="00923146">
        <w:rPr>
          <w:rFonts w:ascii="Open Sans Light" w:hAnsi="Open Sans Light" w:cs="Open Sans Light"/>
          <w:noProof w:val="0"/>
          <w:sz w:val="20"/>
          <w:szCs w:val="20"/>
        </w:rPr>
        <w:t>tes személy esetén nyilatkozat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az Nvtv. 3. § (1) bekezdés 1. pontjának történő megfelelésről (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átláthatósági nyilatkozat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),</w:t>
      </w:r>
    </w:p>
    <w:p w:rsidR="00D2127E" w:rsidRDefault="00D2127E" w:rsidP="00D2127E">
      <w:pPr>
        <w:pStyle w:val="Listaszerbekezds"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D2127E" w:rsidRDefault="00D2127E" w:rsidP="00D2127E">
      <w:pPr>
        <w:pStyle w:val="Listaszerbekezds"/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875DFA" w:rsidRPr="00FC0855" w:rsidRDefault="00875DFA" w:rsidP="00FC0855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875DFA">
        <w:rPr>
          <w:rFonts w:ascii="Open Sans Light" w:hAnsi="Open Sans Light" w:cs="Open Sans Light"/>
          <w:b/>
          <w:noProof w:val="0"/>
          <w:sz w:val="20"/>
          <w:szCs w:val="20"/>
        </w:rPr>
        <w:lastRenderedPageBreak/>
        <w:t>Adatkezelési nyilatkozat</w:t>
      </w:r>
      <w:r>
        <w:rPr>
          <w:rFonts w:ascii="Open Sans Light" w:hAnsi="Open Sans Light" w:cs="Open Sans Light"/>
          <w:noProof w:val="0"/>
          <w:sz w:val="20"/>
          <w:szCs w:val="20"/>
        </w:rPr>
        <w:t>,</w:t>
      </w:r>
    </w:p>
    <w:p w:rsidR="00FC0855" w:rsidRPr="00FC0855" w:rsidRDefault="00FC0855" w:rsidP="00FC0855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amennyiben a pályázó nem szerepel az állami adóhatóság által vezetett köztartozásmentes adatbázisban, az állami adóhatóság által kiállított 30 </w:t>
      </w:r>
      <w:r w:rsidR="00923146">
        <w:rPr>
          <w:rFonts w:ascii="Open Sans Light" w:hAnsi="Open Sans Light" w:cs="Open Sans Light"/>
          <w:b/>
          <w:noProof w:val="0"/>
          <w:sz w:val="20"/>
          <w:szCs w:val="20"/>
        </w:rPr>
        <w:t>napnál nem régebbi igazolás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arról, hogy a pályázónak köztartozása nem áll fenn,</w:t>
      </w:r>
    </w:p>
    <w:p w:rsidR="00FC0855" w:rsidRPr="00487747" w:rsidRDefault="00FC0855" w:rsidP="00FC0855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Budapest I. kerület Budavári Önkormányzat Képviselő-testületének az államháztartáson kívülre nyújtott forrás átadásának rendjéről szóló 6/2022. (III. 7.) önkormányzati rendelete 13. § (1) bekezdés esetén a 13. § (2) bekezdésében meghatározott </w:t>
      </w:r>
      <w:r w:rsidR="00923146">
        <w:rPr>
          <w:rFonts w:ascii="Open Sans Light" w:hAnsi="Open Sans Light" w:cs="Open Sans Light"/>
          <w:b/>
          <w:noProof w:val="0"/>
          <w:sz w:val="20"/>
          <w:szCs w:val="20"/>
        </w:rPr>
        <w:t>nyilatkozat.</w:t>
      </w:r>
    </w:p>
    <w:p w:rsidR="00487747" w:rsidRPr="00487747" w:rsidRDefault="00487747" w:rsidP="00487747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87747">
        <w:rPr>
          <w:rFonts w:ascii="Open Sans Light" w:hAnsi="Open Sans Light" w:cs="Open Sans Light"/>
          <w:b/>
          <w:noProof w:val="0"/>
          <w:sz w:val="20"/>
          <w:szCs w:val="20"/>
        </w:rPr>
        <w:t xml:space="preserve">Budapest I. kerületi </w:t>
      </w:r>
      <w:r w:rsidRPr="00487747">
        <w:rPr>
          <w:rFonts w:ascii="Open Sans Light" w:hAnsi="Open Sans Light" w:cs="Open Sans Light"/>
          <w:b/>
          <w:bCs/>
          <w:noProof w:val="0"/>
          <w:sz w:val="20"/>
          <w:szCs w:val="20"/>
        </w:rPr>
        <w:t>bejegyzett székhelyigazolást</w:t>
      </w:r>
      <w:r w:rsidRPr="00487747">
        <w:rPr>
          <w:rFonts w:ascii="Open Sans Light" w:hAnsi="Open Sans Light" w:cs="Open Sans Light"/>
          <w:bCs/>
          <w:noProof w:val="0"/>
          <w:sz w:val="20"/>
          <w:szCs w:val="20"/>
        </w:rPr>
        <w:t xml:space="preserve">, </w:t>
      </w:r>
      <w:r>
        <w:rPr>
          <w:rFonts w:ascii="Open Sans Light" w:hAnsi="Open Sans Light" w:cs="Open Sans Light"/>
          <w:bCs/>
          <w:noProof w:val="0"/>
          <w:sz w:val="20"/>
          <w:szCs w:val="20"/>
        </w:rPr>
        <w:t xml:space="preserve">vagy </w:t>
      </w:r>
      <w:r w:rsidRPr="00487747">
        <w:rPr>
          <w:rFonts w:ascii="Open Sans Light" w:hAnsi="Open Sans Light" w:cs="Open Sans Light"/>
          <w:bCs/>
          <w:noProof w:val="0"/>
          <w:sz w:val="20"/>
          <w:szCs w:val="20"/>
        </w:rPr>
        <w:t xml:space="preserve">országos </w:t>
      </w:r>
      <w:r>
        <w:rPr>
          <w:rFonts w:ascii="Open Sans Light" w:hAnsi="Open Sans Light" w:cs="Open Sans Light"/>
          <w:bCs/>
          <w:noProof w:val="0"/>
          <w:sz w:val="20"/>
          <w:szCs w:val="20"/>
        </w:rPr>
        <w:t>illetve</w:t>
      </w:r>
      <w:r w:rsidRPr="00487747">
        <w:rPr>
          <w:rFonts w:ascii="Open Sans Light" w:hAnsi="Open Sans Light" w:cs="Open Sans Light"/>
          <w:bCs/>
          <w:noProof w:val="0"/>
          <w:sz w:val="20"/>
          <w:szCs w:val="20"/>
        </w:rPr>
        <w:t xml:space="preserve"> regionális szervezet esetén önálló </w:t>
      </w:r>
      <w:r w:rsidR="00B55008" w:rsidRPr="00B55008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Budapest </w:t>
      </w:r>
      <w:r w:rsidRPr="00B55008">
        <w:rPr>
          <w:rFonts w:ascii="Open Sans Light" w:hAnsi="Open Sans Light" w:cs="Open Sans Light"/>
          <w:b/>
          <w:bCs/>
          <w:noProof w:val="0"/>
          <w:sz w:val="20"/>
          <w:szCs w:val="20"/>
        </w:rPr>
        <w:t>I. kerületi szervezeti egységgel rendelkezés igazolását</w:t>
      </w:r>
      <w:r>
        <w:rPr>
          <w:rFonts w:ascii="Open Sans Light" w:hAnsi="Open Sans Light" w:cs="Open Sans Light"/>
          <w:bCs/>
          <w:noProof w:val="0"/>
          <w:sz w:val="20"/>
          <w:szCs w:val="20"/>
        </w:rPr>
        <w:t>.</w:t>
      </w:r>
    </w:p>
    <w:p w:rsidR="00FC0855" w:rsidRPr="00FC0855" w:rsidRDefault="00FC0855" w:rsidP="00FC0855">
      <w:pPr>
        <w:pStyle w:val="Listaszerbekezds"/>
        <w:spacing w:after="0" w:line="276" w:lineRule="auto"/>
        <w:jc w:val="both"/>
        <w:rPr>
          <w:rFonts w:ascii="Open Sans Light" w:hAnsi="Open Sans Light" w:cs="Open Sans Light"/>
          <w:i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i/>
          <w:noProof w:val="0"/>
          <w:sz w:val="20"/>
          <w:szCs w:val="20"/>
        </w:rPr>
        <w:t>(A pályázathoz valamennyi nyilatkozatot csatolni kell a pályázóra relevánsakat kitöltve (cégszerűen) aláírva, a pályázóra nem értelmezhető nyilatkozatokat pedig áthúzva.)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A pályáza</w:t>
      </w:r>
      <w:r w:rsidR="0000351C" w:rsidRPr="00FC0855">
        <w:rPr>
          <w:rFonts w:ascii="Open Sans Light" w:hAnsi="Open Sans Light" w:cs="Open Sans Light"/>
          <w:b/>
          <w:noProof w:val="0"/>
          <w:sz w:val="20"/>
          <w:szCs w:val="20"/>
        </w:rPr>
        <w:t>t benyújtásának határideje: 2022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. </w:t>
      </w:r>
      <w:r w:rsidR="00A83D9C" w:rsidRPr="00FC0855">
        <w:rPr>
          <w:rFonts w:ascii="Open Sans Light" w:hAnsi="Open Sans Light" w:cs="Open Sans Light"/>
          <w:b/>
          <w:noProof w:val="0"/>
          <w:sz w:val="20"/>
          <w:szCs w:val="20"/>
        </w:rPr>
        <w:t>május</w:t>
      </w:r>
      <w:r w:rsidR="00F77804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 </w:t>
      </w:r>
      <w:r w:rsidR="00A83D9C" w:rsidRPr="00FC0855">
        <w:rPr>
          <w:rFonts w:ascii="Open Sans Light" w:hAnsi="Open Sans Light" w:cs="Open Sans Light"/>
          <w:b/>
          <w:noProof w:val="0"/>
          <w:sz w:val="20"/>
          <w:szCs w:val="20"/>
        </w:rPr>
        <w:t>2</w:t>
      </w:r>
      <w:r w:rsidR="00F77804" w:rsidRPr="00FC0855">
        <w:rPr>
          <w:rFonts w:ascii="Open Sans Light" w:hAnsi="Open Sans Light" w:cs="Open Sans Light"/>
          <w:b/>
          <w:noProof w:val="0"/>
          <w:sz w:val="20"/>
          <w:szCs w:val="20"/>
        </w:rPr>
        <w:t>0. (</w:t>
      </w:r>
      <w:r w:rsidR="00A83D9C" w:rsidRPr="00FC0855">
        <w:rPr>
          <w:rFonts w:ascii="Open Sans Light" w:hAnsi="Open Sans Light" w:cs="Open Sans Light"/>
          <w:b/>
          <w:noProof w:val="0"/>
          <w:sz w:val="20"/>
          <w:szCs w:val="20"/>
        </w:rPr>
        <w:t>péntek</w:t>
      </w:r>
      <w:r w:rsidR="00F77804" w:rsidRPr="00FC0855">
        <w:rPr>
          <w:rFonts w:ascii="Open Sans Light" w:hAnsi="Open Sans Light" w:cs="Open Sans Light"/>
          <w:b/>
          <w:noProof w:val="0"/>
          <w:sz w:val="20"/>
          <w:szCs w:val="20"/>
        </w:rPr>
        <w:t>) 24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:00 óra</w:t>
      </w:r>
      <w:r w:rsidR="00F77804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 (éjfél)</w:t>
      </w:r>
    </w:p>
    <w:p w:rsidR="00C56BDE" w:rsidRPr="00FC0855" w:rsidRDefault="0043449B" w:rsidP="002413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beküldés időpontjának a megküldött elektronikus levél beérkezési dátumát tekintjük. A pályázó által kapcsolattartóként megjelölt személy elektronikus levelezési címére a </w:t>
      </w:r>
      <w:r w:rsidR="00852530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pályázat benyújtását követően az Önkormányzat </w:t>
      </w:r>
      <w:r w:rsidR="004D2861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három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munkana</w:t>
      </w:r>
      <w:r w:rsidR="00852530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pon belül visszaigazolást küld.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A pályázatok vi</w:t>
      </w:r>
      <w:r w:rsidR="00A83D9C" w:rsidRPr="00FC0855">
        <w:rPr>
          <w:rFonts w:ascii="Open Sans Light" w:hAnsi="Open Sans Light" w:cs="Open Sans Light"/>
          <w:noProof w:val="0"/>
          <w:sz w:val="20"/>
          <w:szCs w:val="20"/>
        </w:rPr>
        <w:t>rtuális bontására 2022</w:t>
      </w:r>
      <w:r w:rsidR="004D2861" w:rsidRPr="00FC0855">
        <w:rPr>
          <w:rFonts w:ascii="Open Sans Light" w:hAnsi="Open Sans Light" w:cs="Open Sans Light"/>
          <w:noProof w:val="0"/>
          <w:sz w:val="20"/>
          <w:szCs w:val="20"/>
        </w:rPr>
        <w:t>. május 2</w:t>
      </w:r>
      <w:r w:rsidR="00A83D9C" w:rsidRPr="00FC0855">
        <w:rPr>
          <w:rFonts w:ascii="Open Sans Light" w:hAnsi="Open Sans Light" w:cs="Open Sans Light"/>
          <w:noProof w:val="0"/>
          <w:sz w:val="20"/>
          <w:szCs w:val="20"/>
        </w:rPr>
        <w:t>3</w:t>
      </w:r>
      <w:r w:rsidR="00241389" w:rsidRPr="00FC0855">
        <w:rPr>
          <w:rFonts w:ascii="Open Sans Light" w:hAnsi="Open Sans Light" w:cs="Open Sans Light"/>
          <w:noProof w:val="0"/>
          <w:sz w:val="20"/>
          <w:szCs w:val="20"/>
        </w:rPr>
        <w:t>. napján kerül sor.</w:t>
      </w:r>
    </w:p>
    <w:p w:rsidR="00241389" w:rsidRPr="00FC0855" w:rsidRDefault="00241389" w:rsidP="00241389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Hiánypótlás:</w:t>
      </w:r>
    </w:p>
    <w:p w:rsidR="004D2861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Cs/>
          <w:iCs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Hiányosan benyújtott pályázat esetén hiánypótlásra egy alkalommal a hiánypótlás felhívás </w:t>
      </w:r>
      <w:r w:rsidRPr="00FC0855">
        <w:rPr>
          <w:rFonts w:ascii="Open Sans Light" w:hAnsi="Open Sans Light" w:cs="Open Sans Light"/>
          <w:bCs/>
          <w:iCs/>
          <w:noProof w:val="0"/>
          <w:sz w:val="20"/>
          <w:szCs w:val="20"/>
        </w:rPr>
        <w:t xml:space="preserve">kézhezvételétől számított öt munkanapos határidőn belül </w:t>
      </w:r>
      <w:r w:rsidR="004D2861" w:rsidRPr="00FC0855">
        <w:rPr>
          <w:rFonts w:ascii="Open Sans Light" w:hAnsi="Open Sans Light" w:cs="Open Sans Light"/>
          <w:bCs/>
          <w:iCs/>
          <w:noProof w:val="0"/>
          <w:sz w:val="20"/>
          <w:szCs w:val="20"/>
        </w:rPr>
        <w:t xml:space="preserve">– elektronikus levelezési úton – </w:t>
      </w:r>
      <w:r w:rsidRPr="00FC0855">
        <w:rPr>
          <w:rFonts w:ascii="Open Sans Light" w:hAnsi="Open Sans Light" w:cs="Open Sans Light"/>
          <w:bCs/>
          <w:iCs/>
          <w:noProof w:val="0"/>
          <w:sz w:val="20"/>
          <w:szCs w:val="20"/>
        </w:rPr>
        <w:t>van lehetőség.</w:t>
      </w:r>
    </w:p>
    <w:p w:rsidR="005423B6" w:rsidRPr="00FC0855" w:rsidRDefault="005423B6" w:rsidP="0043449B">
      <w:pPr>
        <w:spacing w:after="120" w:line="240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IV. </w:t>
      </w:r>
      <w:r w:rsidR="009556C0" w:rsidRPr="00FC0855">
        <w:rPr>
          <w:rFonts w:ascii="Open Sans Light" w:hAnsi="Open Sans Light" w:cs="Open Sans Light"/>
          <w:b/>
          <w:noProof w:val="0"/>
          <w:sz w:val="20"/>
          <w:szCs w:val="20"/>
        </w:rPr>
        <w:t>ELSZÁMOLHATÓ ÉS NEM ELSZÁMOLHATÓ KÖLTSÉGEK</w:t>
      </w:r>
    </w:p>
    <w:p w:rsidR="0043449B" w:rsidRPr="00FC0855" w:rsidRDefault="0043449B" w:rsidP="00510008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Személyi jellegű kiadások </w:t>
      </w:r>
      <w:r w:rsidR="0046666E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és járulékai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(pl. bérköltségek, megbízási díjak, tiszteletdíjak)</w:t>
      </w:r>
    </w:p>
    <w:p w:rsidR="0043449B" w:rsidRPr="00FC0855" w:rsidRDefault="0043449B" w:rsidP="00510008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Dologi kiadások</w:t>
      </w:r>
    </w:p>
    <w:p w:rsidR="0043449B" w:rsidRPr="00FC0855" w:rsidRDefault="0043449B" w:rsidP="0051000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anyagköltség, készletbeszerzés (pl. irodaszer, élelmiszer)</w:t>
      </w:r>
    </w:p>
    <w:p w:rsidR="0043449B" w:rsidRPr="00FC0855" w:rsidRDefault="0043449B" w:rsidP="0051000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szolgáltatással összefüggő kiadások (pl. csoportos étkezési költség, utazással kapcsolatos költség, bérleti díjak, szállás költség)</w:t>
      </w:r>
    </w:p>
    <w:p w:rsidR="00E376E4" w:rsidRPr="00FC0855" w:rsidRDefault="0043449B" w:rsidP="00E376E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tárgyi eszközök beszerzése (pl. kis értékű – 100 000 Ft alatti – eszközök vásárlása)</w:t>
      </w:r>
    </w:p>
    <w:p w:rsidR="00E376E4" w:rsidRPr="00FC0855" w:rsidRDefault="00C85C58" w:rsidP="00E376E4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V</w:t>
      </w:r>
      <w:r w:rsidR="00E376E4" w:rsidRPr="00FC0855">
        <w:rPr>
          <w:rFonts w:ascii="Open Sans Light" w:hAnsi="Open Sans Light" w:cs="Open Sans Light"/>
          <w:noProof w:val="0"/>
          <w:sz w:val="20"/>
          <w:szCs w:val="20"/>
        </w:rPr>
        <w:t>aluta átváltásokból származó árf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olyamveszteségek, illetve díjai, valamint </w:t>
      </w:r>
      <w:r w:rsidR="00E376E4" w:rsidRPr="00FC0855">
        <w:rPr>
          <w:rFonts w:ascii="Open Sans Light" w:hAnsi="Open Sans Light" w:cs="Open Sans Light"/>
          <w:noProof w:val="0"/>
          <w:sz w:val="20"/>
          <w:szCs w:val="20"/>
        </w:rPr>
        <w:t>egyéb pénzügyforgalmi költségek nem számolhatóak el.</w:t>
      </w:r>
    </w:p>
    <w:p w:rsidR="0035247B" w:rsidRPr="00FC0855" w:rsidRDefault="00C85C58" w:rsidP="00E376E4">
      <w:pPr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</w:t>
      </w:r>
      <w:r w:rsidR="0035247B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levonható ÁFA nem számolható</w:t>
      </w:r>
      <w:r w:rsidR="0035247B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el, még abban az esetben s</w:t>
      </w:r>
      <w:r w:rsidR="000B6D23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em, ha a végső kedvezményezett </w:t>
      </w:r>
      <w:r w:rsidR="0035247B" w:rsidRPr="00FC0855">
        <w:rPr>
          <w:rFonts w:ascii="Open Sans Light" w:hAnsi="Open Sans Light" w:cs="Open Sans Light"/>
          <w:noProof w:val="0"/>
          <w:sz w:val="20"/>
          <w:szCs w:val="20"/>
        </w:rPr>
        <w:t>vagy az egyéni kedvezményezett ténylegesen nem él a visszaigénylés lehetőségével.</w:t>
      </w:r>
    </w:p>
    <w:p w:rsidR="00E376E4" w:rsidRPr="00FC0855" w:rsidRDefault="00E376E4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V. </w:t>
      </w:r>
      <w:r w:rsidR="00BF63CB" w:rsidRPr="00FC0855">
        <w:rPr>
          <w:rFonts w:ascii="Open Sans Light" w:hAnsi="Open Sans Light" w:cs="Open Sans Light"/>
          <w:b/>
          <w:noProof w:val="0"/>
          <w:sz w:val="20"/>
          <w:szCs w:val="20"/>
        </w:rPr>
        <w:t>PÁLYÁ</w:t>
      </w:r>
      <w:r w:rsidR="00B34E49" w:rsidRPr="00FC0855">
        <w:rPr>
          <w:rFonts w:ascii="Open Sans Light" w:hAnsi="Open Sans Light" w:cs="Open Sans Light"/>
          <w:b/>
          <w:noProof w:val="0"/>
          <w:sz w:val="20"/>
          <w:szCs w:val="20"/>
        </w:rPr>
        <w:t>ZATOK ELB</w:t>
      </w:r>
      <w:r w:rsidR="00BF63CB" w:rsidRPr="00FC0855">
        <w:rPr>
          <w:rFonts w:ascii="Open Sans Light" w:hAnsi="Open Sans Light" w:cs="Open Sans Light"/>
          <w:b/>
          <w:noProof w:val="0"/>
          <w:sz w:val="20"/>
          <w:szCs w:val="20"/>
        </w:rPr>
        <w:t>ÍRÁ</w:t>
      </w:r>
      <w:r w:rsidR="00B34E49" w:rsidRPr="00FC0855">
        <w:rPr>
          <w:rFonts w:ascii="Open Sans Light" w:hAnsi="Open Sans Light" w:cs="Open Sans Light"/>
          <w:b/>
          <w:noProof w:val="0"/>
          <w:sz w:val="20"/>
          <w:szCs w:val="20"/>
        </w:rPr>
        <w:t>LÁSA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3449B" w:rsidRPr="00FC0855" w:rsidRDefault="004D2861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Elbírálási határidő: 2022</w:t>
      </w:r>
      <w:r w:rsidR="00923146">
        <w:rPr>
          <w:rFonts w:ascii="Open Sans Light" w:hAnsi="Open Sans Light" w:cs="Open Sans Light"/>
          <w:b/>
          <w:noProof w:val="0"/>
          <w:sz w:val="20"/>
          <w:szCs w:val="20"/>
        </w:rPr>
        <w:t>. június 24</w:t>
      </w:r>
      <w:r w:rsidR="0043449B" w:rsidRPr="00FC0855">
        <w:rPr>
          <w:rFonts w:ascii="Open Sans Light" w:hAnsi="Open Sans Light" w:cs="Open Sans Light"/>
          <w:b/>
          <w:noProof w:val="0"/>
          <w:sz w:val="20"/>
          <w:szCs w:val="20"/>
        </w:rPr>
        <w:t>.</w:t>
      </w:r>
      <w:r w:rsidR="000E37BC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 (péntek)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bCs/>
          <w:noProof w:val="0"/>
          <w:sz w:val="20"/>
          <w:szCs w:val="20"/>
        </w:rPr>
      </w:pPr>
    </w:p>
    <w:p w:rsidR="00923146" w:rsidRDefault="00923146" w:rsidP="00923146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Cs/>
          <w:noProof w:val="0"/>
          <w:sz w:val="20"/>
          <w:szCs w:val="20"/>
        </w:rPr>
      </w:pPr>
      <w:r w:rsidRPr="00D14107">
        <w:rPr>
          <w:rFonts w:ascii="Open Sans Light" w:hAnsi="Open Sans Light" w:cs="Open Sans Light"/>
          <w:b/>
          <w:bCs/>
          <w:noProof w:val="0"/>
          <w:sz w:val="20"/>
          <w:szCs w:val="20"/>
        </w:rPr>
        <w:t xml:space="preserve">A pályázat elbírálója: </w:t>
      </w:r>
    </w:p>
    <w:p w:rsidR="00923146" w:rsidRDefault="00923146" w:rsidP="00923146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>
        <w:rPr>
          <w:rFonts w:ascii="Open Sans Light" w:hAnsi="Open Sans Light" w:cs="Open Sans Light"/>
          <w:noProof w:val="0"/>
          <w:sz w:val="20"/>
          <w:szCs w:val="20"/>
        </w:rPr>
        <w:t xml:space="preserve">A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Budapest I. kerület Budavári Önkormányzat Népjóléti, Oktatási, Kulturális és Sport Bizottság</w:t>
      </w:r>
      <w:r>
        <w:rPr>
          <w:rFonts w:ascii="Open Sans Light" w:hAnsi="Open Sans Light" w:cs="Open Sans Light"/>
          <w:noProof w:val="0"/>
          <w:sz w:val="20"/>
          <w:szCs w:val="20"/>
        </w:rPr>
        <w:t xml:space="preserve">a. </w:t>
      </w:r>
    </w:p>
    <w:p w:rsidR="00923146" w:rsidRPr="004B79AB" w:rsidRDefault="00923146" w:rsidP="00923146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>
        <w:rPr>
          <w:rFonts w:ascii="Open Sans Light" w:hAnsi="Open Sans Light" w:cs="Open Sans Light"/>
          <w:noProof w:val="0"/>
          <w:sz w:val="20"/>
          <w:szCs w:val="20"/>
        </w:rPr>
        <w:t>Az egyházi alapítványok, mint pályázók esetében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a </w:t>
      </w:r>
      <w:r w:rsidR="00732CE0">
        <w:rPr>
          <w:rFonts w:ascii="Open Sans Light" w:hAnsi="Open Sans Light" w:cs="Open Sans Light"/>
          <w:noProof w:val="0"/>
          <w:sz w:val="20"/>
          <w:szCs w:val="20"/>
        </w:rPr>
        <w:t>Képviselő-testületnek az I. k</w:t>
      </w:r>
      <w:r w:rsidRPr="00FB11B7">
        <w:rPr>
          <w:rFonts w:ascii="Open Sans Light" w:hAnsi="Open Sans Light" w:cs="Open Sans Light"/>
          <w:noProof w:val="0"/>
          <w:sz w:val="20"/>
          <w:szCs w:val="20"/>
        </w:rPr>
        <w:t>erület Budavári Önkormányzat Képviselő-testülete szervezeti és működési szabályzatáról szóló 12/2019. (XI. 28.)</w:t>
      </w:r>
      <w:r>
        <w:rPr>
          <w:rFonts w:ascii="Open Sans Light" w:hAnsi="Open Sans Light" w:cs="Open Sans Light"/>
          <w:noProof w:val="0"/>
          <w:sz w:val="20"/>
          <w:szCs w:val="20"/>
        </w:rPr>
        <w:t xml:space="preserve"> önkormányzati rendelet 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3. melléklet 2.26. pontja értelmében az Sz</w:t>
      </w:r>
      <w:r w:rsidR="00732CE0">
        <w:rPr>
          <w:rFonts w:ascii="Open Sans Light" w:hAnsi="Open Sans Light" w:cs="Open Sans Light"/>
          <w:noProof w:val="0"/>
          <w:sz w:val="20"/>
          <w:szCs w:val="20"/>
        </w:rPr>
        <w:t>MSz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8. § (3) bekezdése szerinti tárgykörökben meghatározott pályázatok esetében az alapítványok által benyújtott pályázat </w:t>
      </w:r>
      <w:r>
        <w:rPr>
          <w:rFonts w:ascii="Open Sans Light" w:hAnsi="Open Sans Light" w:cs="Open Sans Light"/>
          <w:noProof w:val="0"/>
          <w:sz w:val="20"/>
          <w:szCs w:val="20"/>
        </w:rPr>
        <w:t>tekintetében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a támogatás megállapítása tárgyában a Budapest I. kerület Budavári Önkormányzat Népjóléti, Oktatási, Kulturális és Sport Bizottsága javaslatot tesz a Képviselő-testület részére, és a támogatás odaítéléséről a Képviselő-testület dönt. </w:t>
      </w:r>
    </w:p>
    <w:p w:rsidR="0043449B" w:rsidRDefault="0043449B" w:rsidP="0043449B">
      <w:pPr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583ED5" w:rsidRDefault="00583ED5" w:rsidP="0043449B">
      <w:pPr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583ED5" w:rsidRPr="00FC0855" w:rsidRDefault="00583ED5" w:rsidP="0043449B">
      <w:pPr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43449B">
      <w:pPr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Előnyt élvez az a pályázó, amelyik</w:t>
      </w:r>
    </w:p>
    <w:p w:rsidR="00241389" w:rsidRPr="00FC0855" w:rsidRDefault="00241389" w:rsidP="00241389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programjában előtérbe helyezi a társadalmi problémák kezelését (szenvedélybetegségek stb.); </w:t>
      </w:r>
    </w:p>
    <w:p w:rsidR="00241389" w:rsidRPr="00FC0855" w:rsidRDefault="00241389" w:rsidP="00241389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hátrányos helyzetű csoportok számára nyújt programokat, segítséget (fogyatékkal élők, nők, gyerekek, idősek, romák stb.)</w:t>
      </w:r>
      <w:r w:rsidRPr="00FC0855">
        <w:rPr>
          <w:rFonts w:ascii="Open Sans Light" w:hAnsi="Open Sans Light" w:cs="Open Sans Light"/>
          <w:noProof w:val="0"/>
          <w:sz w:val="20"/>
          <w:szCs w:val="20"/>
          <w:vertAlign w:val="superscript"/>
        </w:rPr>
        <w:footnoteReference w:id="1"/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; </w:t>
      </w:r>
    </w:p>
    <w:p w:rsidR="00241389" w:rsidRPr="00FC0855" w:rsidRDefault="00241389" w:rsidP="00241389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fókuszában szociális aktivitás, a rászorulók és kirekesztettek támogatása áll;</w:t>
      </w:r>
    </w:p>
    <w:p w:rsidR="00241389" w:rsidRPr="00FC0855" w:rsidRDefault="00241389" w:rsidP="00241389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programjával közösségteremtő- és fejlesztő tevékenységet valósít meg. 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FC0855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kiíró a pályázat eredményéről minden pályázót a benyújtási elektronikus levelezési címen értesíti.</w:t>
      </w:r>
    </w:p>
    <w:p w:rsidR="000E37BC" w:rsidRPr="00FC0855" w:rsidRDefault="0043449B" w:rsidP="00FC0855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pályázat elbírálója fenntartja a jogot, hogy a pályázatot – érvényes pályázat esetén is –eredménytelenné nyilvánítja.</w:t>
      </w:r>
    </w:p>
    <w:p w:rsidR="000E37BC" w:rsidRPr="00FC0855" w:rsidRDefault="000E37BC" w:rsidP="000E37BC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Érvénytelen a pályázat, amennyiben</w:t>
      </w:r>
    </w:p>
    <w:p w:rsidR="0043449B" w:rsidRPr="00FC0855" w:rsidRDefault="0043449B" w:rsidP="0043449B">
      <w:pPr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pályázati kiírás alapján nem jogosult pályázó által került benyújtásra,</w:t>
      </w:r>
    </w:p>
    <w:p w:rsidR="0043449B" w:rsidRPr="00FC0855" w:rsidRDefault="0043449B" w:rsidP="0043449B">
      <w:pPr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nem a támogatandó célokra nyújtották be,</w:t>
      </w:r>
    </w:p>
    <w:p w:rsidR="0043449B" w:rsidRPr="00FC0855" w:rsidRDefault="0043449B" w:rsidP="0043449B">
      <w:pPr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határidőn túl került benyújtásra,</w:t>
      </w:r>
    </w:p>
    <w:p w:rsidR="0043449B" w:rsidRPr="00FC0855" w:rsidRDefault="0043449B" w:rsidP="0043449B">
      <w:pPr>
        <w:numPr>
          <w:ilvl w:val="0"/>
          <w:numId w:val="1"/>
        </w:numPr>
        <w:spacing w:after="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kirekesztő, diszkriminatív program kerül benyújtásra,</w:t>
      </w:r>
    </w:p>
    <w:p w:rsidR="0043449B" w:rsidRPr="00FC0855" w:rsidRDefault="0043449B" w:rsidP="0043449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pályázó a pályázatához nem csatolja az összes mellékletet, és a hiányt hiánypótlásra való felszólításra sem pótolja, a pályázat elbírálás nélkül kerül elutasításra.</w:t>
      </w:r>
    </w:p>
    <w:p w:rsidR="0043449B" w:rsidRPr="00FC0855" w:rsidRDefault="0043449B" w:rsidP="0043449B">
      <w:pPr>
        <w:spacing w:after="0" w:line="240" w:lineRule="auto"/>
        <w:ind w:left="714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VI. </w:t>
      </w:r>
      <w:r w:rsidR="00CD581A" w:rsidRPr="00FC0855">
        <w:rPr>
          <w:rFonts w:ascii="Open Sans Light" w:hAnsi="Open Sans Light" w:cs="Open Sans Light"/>
          <w:b/>
          <w:noProof w:val="0"/>
          <w:sz w:val="20"/>
          <w:szCs w:val="20"/>
        </w:rPr>
        <w:t>SZERZŐDÉ</w:t>
      </w:r>
      <w:r w:rsidR="00BF63CB" w:rsidRPr="00FC0855">
        <w:rPr>
          <w:rFonts w:ascii="Open Sans Light" w:hAnsi="Open Sans Light" w:cs="Open Sans Light"/>
          <w:b/>
          <w:noProof w:val="0"/>
          <w:sz w:val="20"/>
          <w:szCs w:val="20"/>
        </w:rPr>
        <w:t>S</w:t>
      </w:r>
      <w:r w:rsidR="00CD581A" w:rsidRPr="00FC0855">
        <w:rPr>
          <w:rFonts w:ascii="Open Sans Light" w:hAnsi="Open Sans Light" w:cs="Open Sans Light"/>
          <w:b/>
          <w:noProof w:val="0"/>
          <w:sz w:val="20"/>
          <w:szCs w:val="20"/>
        </w:rPr>
        <w:t>KÖTÉS MENETE</w:t>
      </w:r>
    </w:p>
    <w:p w:rsidR="00923146" w:rsidRDefault="00923146" w:rsidP="00923146">
      <w:pPr>
        <w:spacing w:after="0" w:line="276" w:lineRule="auto"/>
        <w:jc w:val="both"/>
        <w:rPr>
          <w:rFonts w:ascii="Open Sans Light" w:hAnsi="Open Sans Light" w:cs="Open Sans Light"/>
          <w:iCs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A nyertes pályázó kiértesítésével egyidejűleg megküldésre kerül a megkötendő Támogatási Szerződés mellékletét képező </w:t>
      </w:r>
      <w:r w:rsidRPr="004B79AB">
        <w:rPr>
          <w:rFonts w:ascii="Open Sans Light" w:hAnsi="Open Sans Light" w:cs="Open Sans Light"/>
          <w:b/>
          <w:noProof w:val="0"/>
          <w:sz w:val="20"/>
          <w:szCs w:val="20"/>
        </w:rPr>
        <w:t>banki Felhatalmazó levél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>azonnali beszedési megbízás alkalmazására</w:t>
      </w:r>
      <w:r>
        <w:rPr>
          <w:rFonts w:ascii="Open Sans Light" w:hAnsi="Open Sans Light" w:cs="Open Sans Light"/>
          <w:iCs/>
          <w:noProof w:val="0"/>
          <w:sz w:val="20"/>
          <w:szCs w:val="20"/>
        </w:rPr>
        <w:t xml:space="preserve">. </w:t>
      </w:r>
    </w:p>
    <w:p w:rsidR="00923146" w:rsidRPr="004B79AB" w:rsidRDefault="00923146" w:rsidP="00923146">
      <w:pPr>
        <w:spacing w:after="0" w:line="276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b/>
          <w:iCs/>
          <w:noProof w:val="0"/>
          <w:sz w:val="20"/>
          <w:szCs w:val="20"/>
        </w:rPr>
        <w:t>Átláthatósági nyilatkozat</w:t>
      </w: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 xml:space="preserve"> (</w:t>
      </w:r>
      <w:r w:rsidRPr="004B79AB">
        <w:rPr>
          <w:rFonts w:ascii="Open Sans Light" w:hAnsi="Open Sans Light" w:cs="Open Sans Light"/>
          <w:noProof w:val="0"/>
          <w:sz w:val="20"/>
          <w:szCs w:val="20"/>
        </w:rPr>
        <w:t>az Áht. 50. § (1) c) pontjának megfelelően)</w:t>
      </w:r>
      <w:r>
        <w:rPr>
          <w:rFonts w:ascii="Open Sans Light" w:hAnsi="Open Sans Light" w:cs="Open Sans Light"/>
          <w:iCs/>
          <w:noProof w:val="0"/>
          <w:sz w:val="20"/>
          <w:szCs w:val="20"/>
        </w:rPr>
        <w:t xml:space="preserve"> és a fentiekben felsorolt </w:t>
      </w: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 xml:space="preserve">dokumentumok </w:t>
      </w:r>
      <w:r w:rsidRPr="00D56545">
        <w:rPr>
          <w:rFonts w:ascii="Open Sans Light" w:hAnsi="Open Sans Light" w:cs="Open Sans Light"/>
          <w:b/>
          <w:iCs/>
          <w:noProof w:val="0"/>
          <w:sz w:val="20"/>
          <w:szCs w:val="20"/>
        </w:rPr>
        <w:t>a támogatási szerződéskötés alapfeltételei.</w:t>
      </w:r>
    </w:p>
    <w:p w:rsidR="00923146" w:rsidRPr="004B79AB" w:rsidRDefault="00923146" w:rsidP="00923146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923146" w:rsidRPr="004B79AB" w:rsidRDefault="00923146" w:rsidP="00923146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nyertes pályázókkal a Budapest I. kerület Budavári Önkormányzat támogatási szerződést köt, melynek menete:</w:t>
      </w:r>
    </w:p>
    <w:p w:rsidR="00923146" w:rsidRPr="004B79AB" w:rsidRDefault="00923146" w:rsidP="00923146">
      <w:pPr>
        <w:numPr>
          <w:ilvl w:val="0"/>
          <w:numId w:val="7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>A pályázó a számlavezető pénzintézete által záradékolt felhatalmazólevél 1 db eredeti példányát visszajuttatja a Budapest Főváros I. ke</w:t>
      </w:r>
      <w:r>
        <w:rPr>
          <w:rFonts w:ascii="Open Sans Light" w:hAnsi="Open Sans Light" w:cs="Open Sans Light"/>
          <w:iCs/>
          <w:noProof w:val="0"/>
          <w:sz w:val="20"/>
          <w:szCs w:val="20"/>
        </w:rPr>
        <w:t>rület Polgármesteri Hivatal Jegyzői</w:t>
      </w:r>
      <w:r w:rsidRPr="004B79AB">
        <w:rPr>
          <w:rFonts w:ascii="Open Sans Light" w:hAnsi="Open Sans Light" w:cs="Open Sans Light"/>
          <w:iCs/>
          <w:noProof w:val="0"/>
          <w:sz w:val="20"/>
          <w:szCs w:val="20"/>
        </w:rPr>
        <w:t xml:space="preserve"> Iroda Szervezési Csoportja (a továbbiakban: Szervezési Iroda) részére.</w:t>
      </w:r>
    </w:p>
    <w:p w:rsidR="00923146" w:rsidRDefault="00923146" w:rsidP="00923146">
      <w:pPr>
        <w:numPr>
          <w:ilvl w:val="0"/>
          <w:numId w:val="7"/>
        </w:numPr>
        <w:spacing w:after="0" w:line="276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4B79AB">
        <w:rPr>
          <w:rFonts w:ascii="Open Sans Light" w:hAnsi="Open Sans Light" w:cs="Open Sans Light"/>
          <w:noProof w:val="0"/>
          <w:sz w:val="20"/>
          <w:szCs w:val="20"/>
        </w:rPr>
        <w:t>A záradékolt felhatalmazólevél átvétele után a Szervezési Csoport gondoskodik a Támogatási Szerződéshez kapcsolódó adminisztráció elvégzéséről.</w:t>
      </w:r>
    </w:p>
    <w:p w:rsidR="00923146" w:rsidRDefault="00923146" w:rsidP="00923146">
      <w:pPr>
        <w:spacing w:after="0" w:line="276" w:lineRule="auto"/>
        <w:ind w:left="720"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Támogatási Szerződés tartalmazza az elnyert támogatás felhasználásának és elszámolásának módját. </w:t>
      </w: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Támogatási Szerződés aláírásával a támogatott hozzájárul a támogatás felhasználásának ellenőrzéséhez, nevének, a támogatás céljának, összegének, megvalósítási helyének nyilvánosságra hozatalához, valamint tudomásul veszi, hogy az esetlegesen ellene indult csőd-, felszámolási vagy végelszámolási eljárás esetében azonnali bejelentési kötelezettséggel tartozik a Budavári Önkormányzat felé.</w:t>
      </w: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FC0855" w:rsidRPr="00FC0855" w:rsidRDefault="00FC0855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támogatás nyújtásának feltétele továbbá, hogy a támogatási döntés meghozatalát követően az Önkormányzat támogatási szerződés megkötése, vagy támogatói okirat közlése révén a pályázóval vagy kérelmezővel támogatási jogviszonyt létesítsen. 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Amennyiben a támogatási szerződés megkötésére vagy a támogatói okirat közlésére a pályázati kiírásban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vagy az egyedi támogatási kérelem esetén a támogatási döntésben 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meghatározott határidőig a pályázó vagy kérelmező mulasztása miatt nem kerül sor, az Önkormányzat a támogatási szerződés megkötését, támogatói okirat közlését megtagadja.</w:t>
      </w:r>
    </w:p>
    <w:p w:rsidR="0043449B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923146" w:rsidRPr="00FC0855" w:rsidRDefault="00923146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VII. A </w:t>
      </w:r>
      <w:r w:rsidR="007E6FE3" w:rsidRPr="00FC0855">
        <w:rPr>
          <w:rFonts w:ascii="Open Sans Light" w:hAnsi="Open Sans Light" w:cs="Open Sans Light"/>
          <w:b/>
          <w:noProof w:val="0"/>
          <w:sz w:val="20"/>
          <w:szCs w:val="20"/>
        </w:rPr>
        <w:t>TÁMOGATÁS FOLYÓSÍTÁSA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vissza nem térítendő támogatás folyósítása a támogatási szerződésben rögzített pénzügyi és időbeli ütemezésben történik. 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támogatás folyósítása a szerződés szerinti időpontig, a támogató teljesítésigazolása alapján, valamint utalványozása után a meghatározott előirányzat terhére, banki utalás útján közvetlenül a támogatott bankszámlájára történik.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Amennyiben a program összköltsége a tervezetthez képest a szerződéskötés után csökken, a támogatási összeg is arányosan csökken.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VIII. </w:t>
      </w:r>
      <w:r w:rsidR="007E6FE3" w:rsidRPr="00FC0855">
        <w:rPr>
          <w:rFonts w:ascii="Open Sans Light" w:hAnsi="Open Sans Light" w:cs="Open Sans Light"/>
          <w:b/>
          <w:noProof w:val="0"/>
          <w:sz w:val="20"/>
          <w:szCs w:val="20"/>
        </w:rPr>
        <w:t>ELSZÁMOLÁSI KÖTELEZETTSÉG</w:t>
      </w:r>
    </w:p>
    <w:p w:rsidR="0043449B" w:rsidRPr="00FC0855" w:rsidRDefault="007E6FE3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Az Önkormányzat a támogatást elszámolási kötelezettséggel nyújtja. </w:t>
      </w:r>
      <w:r w:rsidR="0043449B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pályázat megvalósításának időintervalluma: </w:t>
      </w:r>
      <w:r w:rsidR="0077441A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a támogatói döntést tartalmazó </w:t>
      </w:r>
      <w:r w:rsidR="005E634E" w:rsidRPr="00FC0855">
        <w:rPr>
          <w:rFonts w:ascii="Open Sans Light" w:hAnsi="Open Sans Light" w:cs="Open Sans Light"/>
          <w:b/>
          <w:noProof w:val="0"/>
          <w:sz w:val="20"/>
          <w:szCs w:val="20"/>
        </w:rPr>
        <w:t>bizottsági</w:t>
      </w:r>
      <w:r w:rsidR="006E3525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 határozat kelte - 2023</w:t>
      </w:r>
      <w:r w:rsidR="0043449B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. </w:t>
      </w:r>
      <w:r w:rsidR="006E3525" w:rsidRPr="00FC0855">
        <w:rPr>
          <w:rFonts w:ascii="Open Sans Light" w:hAnsi="Open Sans Light" w:cs="Open Sans Light"/>
          <w:b/>
          <w:noProof w:val="0"/>
          <w:sz w:val="20"/>
          <w:szCs w:val="20"/>
        </w:rPr>
        <w:t>január</w:t>
      </w:r>
      <w:r w:rsidR="0043449B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 31. (</w:t>
      </w:r>
      <w:r w:rsidR="006E3525" w:rsidRPr="00FC0855">
        <w:rPr>
          <w:rFonts w:ascii="Open Sans Light" w:hAnsi="Open Sans Light" w:cs="Open Sans Light"/>
          <w:b/>
          <w:noProof w:val="0"/>
          <w:sz w:val="20"/>
          <w:szCs w:val="20"/>
        </w:rPr>
        <w:t>kedd</w:t>
      </w:r>
      <w:r w:rsidR="0043449B" w:rsidRPr="00FC0855">
        <w:rPr>
          <w:rFonts w:ascii="Open Sans Light" w:hAnsi="Open Sans Light" w:cs="Open Sans Light"/>
          <w:b/>
          <w:noProof w:val="0"/>
          <w:sz w:val="20"/>
          <w:szCs w:val="20"/>
        </w:rPr>
        <w:t>).</w:t>
      </w:r>
    </w:p>
    <w:p w:rsidR="00FC0855" w:rsidRDefault="0043449B" w:rsidP="00FC0855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pályázónak a támogatás felhasználásáról </w:t>
      </w:r>
      <w:r w:rsidR="006E3525" w:rsidRPr="00FC0855">
        <w:rPr>
          <w:rFonts w:ascii="Open Sans Light" w:hAnsi="Open Sans Light" w:cs="Open Sans Light"/>
          <w:b/>
          <w:noProof w:val="0"/>
          <w:sz w:val="20"/>
          <w:szCs w:val="20"/>
        </w:rPr>
        <w:t>2023</w:t>
      </w:r>
      <w:r w:rsidR="0077441A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. </w:t>
      </w:r>
      <w:r w:rsidR="006E3525"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február 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2</w:t>
      </w:r>
      <w:r w:rsidR="006E3525" w:rsidRPr="00FC0855">
        <w:rPr>
          <w:rFonts w:ascii="Open Sans Light" w:hAnsi="Open Sans Light" w:cs="Open Sans Light"/>
          <w:b/>
          <w:noProof w:val="0"/>
          <w:sz w:val="20"/>
          <w:szCs w:val="20"/>
        </w:rPr>
        <w:t>8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-ig (</w:t>
      </w:r>
      <w:r w:rsidR="006E3525" w:rsidRPr="00FC0855">
        <w:rPr>
          <w:rFonts w:ascii="Open Sans Light" w:hAnsi="Open Sans Light" w:cs="Open Sans Light"/>
          <w:b/>
          <w:noProof w:val="0"/>
          <w:sz w:val="20"/>
          <w:szCs w:val="20"/>
        </w:rPr>
        <w:t>kedd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)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kell elszámolnia részletes szakmai beszámoló és pénzügyi összesítő benyújt</w:t>
      </w:r>
      <w:r w:rsidR="001A5E2F" w:rsidRPr="00FC0855">
        <w:rPr>
          <w:rFonts w:ascii="Open Sans Light" w:hAnsi="Open Sans Light" w:cs="Open Sans Light"/>
          <w:noProof w:val="0"/>
          <w:sz w:val="20"/>
          <w:szCs w:val="20"/>
        </w:rPr>
        <w:t>ásával, a Támogatási S</w:t>
      </w:r>
      <w:r w:rsidR="00B205FC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zerződés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mellékletét képező 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Elszámolási lap 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és</w:t>
      </w: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 xml:space="preserve"> Útmutató alapján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>. A pályázó a támogatás felhasználásával kapcsolatosan ellenőrzés-tűrésre és adatszolgáltatásra kötelezett, valamint vállalnia kell a nyilvánosság követelményeit.</w:t>
      </w:r>
      <w:r w:rsidR="00FC0855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</w:p>
    <w:p w:rsidR="00923146" w:rsidRDefault="00923146" w:rsidP="00923146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923146" w:rsidRDefault="00923146" w:rsidP="00923146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  <w:r w:rsidRPr="00CE5D88">
        <w:rPr>
          <w:rFonts w:ascii="Open Sans Light" w:hAnsi="Open Sans Light" w:cs="Open Sans Light"/>
          <w:b/>
          <w:noProof w:val="0"/>
          <w:sz w:val="20"/>
          <w:szCs w:val="20"/>
        </w:rPr>
        <w:t xml:space="preserve">Az elszámolási kötelezettség teljes vagy részleges elmulasztásának jogkövetkezménye: </w:t>
      </w:r>
    </w:p>
    <w:p w:rsidR="00923146" w:rsidRPr="00CE5D88" w:rsidRDefault="00923146" w:rsidP="00923146">
      <w:pPr>
        <w:spacing w:after="0" w:line="276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CE5D88">
        <w:rPr>
          <w:rFonts w:ascii="Open Sans Light" w:hAnsi="Open Sans Light" w:cs="Open Sans Light"/>
          <w:noProof w:val="0"/>
          <w:sz w:val="20"/>
          <w:szCs w:val="20"/>
        </w:rPr>
        <w:t xml:space="preserve">Amennyiben a támogatott pályázó a pénzügyi elszámolásra vonatkozó kötelezettségét </w:t>
      </w:r>
      <w:r>
        <w:rPr>
          <w:rFonts w:ascii="Open Sans Light" w:hAnsi="Open Sans Light" w:cs="Open Sans Light"/>
          <w:noProof w:val="0"/>
          <w:sz w:val="20"/>
          <w:szCs w:val="20"/>
        </w:rPr>
        <w:t xml:space="preserve">részben vagy egészben </w:t>
      </w:r>
      <w:r w:rsidRPr="00CE5D88">
        <w:rPr>
          <w:rFonts w:ascii="Open Sans Light" w:hAnsi="Open Sans Light" w:cs="Open Sans Light"/>
          <w:noProof w:val="0"/>
          <w:sz w:val="20"/>
          <w:szCs w:val="20"/>
        </w:rPr>
        <w:t>nem teljesíti, és ezáltal lehetetlenné teszi annak megállapítását, hogy a támogatást rendeltetésszerűen használta-e fel, a támogatott a támogatási szerződésben rögzített, szerződésszegésre irányadó rendelkezések szerint köteles a támogatás visszafizetésére a támogató által megadott bankszámlaszámára történő utalással. Ennek elmulasztása esetén vele szemben a támogatási szerződésben rögzített, szerződésszegésre irányadó rendelkezések alkalmazásának lesz helye vele</w:t>
      </w:r>
      <w:r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r w:rsidRPr="00CE5D88">
        <w:rPr>
          <w:rFonts w:ascii="Open Sans Light" w:hAnsi="Open Sans Light" w:cs="Open Sans Light"/>
          <w:noProof w:val="0"/>
          <w:sz w:val="20"/>
          <w:szCs w:val="20"/>
        </w:rPr>
        <w:t>szemben, melynek keretében a támogató a becsatolt banki felhatalmazó levél alapján banki inkasszó jogát is érvényesítheti.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b/>
          <w:noProof w:val="0"/>
          <w:sz w:val="20"/>
          <w:szCs w:val="20"/>
        </w:rPr>
      </w:pPr>
    </w:p>
    <w:p w:rsidR="0043449B" w:rsidRPr="00FC0855" w:rsidRDefault="0043449B" w:rsidP="0043449B">
      <w:pPr>
        <w:spacing w:after="120" w:line="240" w:lineRule="auto"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b/>
          <w:noProof w:val="0"/>
          <w:sz w:val="20"/>
          <w:szCs w:val="20"/>
        </w:rPr>
        <w:t>IX. P</w:t>
      </w:r>
      <w:r w:rsidR="007E6FE3" w:rsidRPr="00FC0855">
        <w:rPr>
          <w:rFonts w:ascii="Open Sans Light" w:hAnsi="Open Sans Light" w:cs="Open Sans Light"/>
          <w:b/>
          <w:noProof w:val="0"/>
          <w:sz w:val="20"/>
          <w:szCs w:val="20"/>
        </w:rPr>
        <w:t>ÁLYÁZATI INFORMÁCIÓ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A pályázattal kapcsolatban információ kérhető a</w:t>
      </w:r>
      <w:r w:rsidR="00D85BB7" w:rsidRPr="00FC0855">
        <w:rPr>
          <w:rFonts w:ascii="Open Sans Light" w:hAnsi="Open Sans Light" w:cs="Open Sans Light"/>
          <w:noProof w:val="0"/>
          <w:sz w:val="20"/>
          <w:szCs w:val="20"/>
        </w:rPr>
        <w:t>z</w:t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</w:t>
      </w:r>
      <w:hyperlink r:id="rId10" w:history="1">
        <w:r w:rsidR="00FC0855" w:rsidRPr="00FC0855">
          <w:rPr>
            <w:rStyle w:val="Hiperhivatkozs"/>
            <w:rFonts w:ascii="Open Sans Light" w:hAnsi="Open Sans Light" w:cs="Open Sans Light"/>
            <w:noProof w:val="0"/>
            <w:sz w:val="20"/>
            <w:szCs w:val="20"/>
          </w:rPr>
          <w:t>civil.palyazat@budavar.hu</w:t>
        </w:r>
      </w:hyperlink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 címen.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A pályázattal kapcsolatban feltett kérdések és a válaszok a Budavári Önkormányzat honlapján közzétételre kerülnek. 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77441A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Budapest, 2022</w:t>
      </w:r>
      <w:r w:rsidR="0043449B" w:rsidRPr="00FC0855">
        <w:rPr>
          <w:rFonts w:ascii="Open Sans Light" w:hAnsi="Open Sans Light" w:cs="Open Sans Light"/>
          <w:noProof w:val="0"/>
          <w:sz w:val="20"/>
          <w:szCs w:val="20"/>
        </w:rPr>
        <w:t xml:space="preserve">. </w:t>
      </w:r>
      <w:r w:rsidR="00EC0ED1" w:rsidRPr="00FC0855">
        <w:rPr>
          <w:rFonts w:ascii="Open Sans Light" w:hAnsi="Open Sans Light" w:cs="Open Sans Light"/>
          <w:noProof w:val="0"/>
          <w:sz w:val="20"/>
          <w:szCs w:val="20"/>
        </w:rPr>
        <w:t>április</w:t>
      </w:r>
      <w:r w:rsidR="004D3CD0">
        <w:rPr>
          <w:rFonts w:ascii="Open Sans Light" w:hAnsi="Open Sans Light" w:cs="Open Sans Light"/>
          <w:noProof w:val="0"/>
          <w:sz w:val="20"/>
          <w:szCs w:val="20"/>
        </w:rPr>
        <w:t xml:space="preserve"> 25.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  <w:r w:rsidRPr="00FC0855">
        <w:rPr>
          <w:rFonts w:ascii="Open Sans Light" w:hAnsi="Open Sans Light" w:cs="Open Sans Light"/>
          <w:noProof w:val="0"/>
          <w:sz w:val="20"/>
          <w:szCs w:val="20"/>
        </w:rPr>
        <w:tab/>
      </w:r>
    </w:p>
    <w:p w:rsidR="0043449B" w:rsidRPr="00FC0855" w:rsidRDefault="0043449B" w:rsidP="0043449B">
      <w:pPr>
        <w:spacing w:after="0" w:line="240" w:lineRule="auto"/>
        <w:contextualSpacing/>
        <w:mirrorIndents/>
        <w:jc w:val="both"/>
        <w:rPr>
          <w:rFonts w:ascii="Open Sans Light" w:hAnsi="Open Sans Light" w:cs="Open Sans Light"/>
          <w:noProof w:val="0"/>
          <w:sz w:val="20"/>
          <w:szCs w:val="20"/>
        </w:rPr>
      </w:pPr>
    </w:p>
    <w:p w:rsidR="0043449B" w:rsidRPr="00FC0855" w:rsidRDefault="0043449B" w:rsidP="0043449B">
      <w:pPr>
        <w:spacing w:after="0" w:line="240" w:lineRule="auto"/>
        <w:contextualSpacing/>
        <w:mirrorIndents/>
        <w:jc w:val="right"/>
        <w:rPr>
          <w:rFonts w:ascii="Open Sans Light" w:hAnsi="Open Sans Light" w:cs="Open Sans Light"/>
          <w:noProof w:val="0"/>
          <w:sz w:val="20"/>
          <w:szCs w:val="20"/>
        </w:rPr>
      </w:pPr>
      <w:r w:rsidRPr="00FC0855">
        <w:rPr>
          <w:rFonts w:ascii="Open Sans Light" w:hAnsi="Open Sans Light" w:cs="Open Sans Light"/>
          <w:noProof w:val="0"/>
          <w:sz w:val="20"/>
          <w:szCs w:val="20"/>
        </w:rPr>
        <w:t>Váradiné Naszályi Márta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right"/>
        <w:rPr>
          <w:rFonts w:ascii="Open Sans Light" w:eastAsia="Times New Roman" w:hAnsi="Open Sans Light" w:cs="Open Sans Light"/>
          <w:bCs/>
          <w:noProof w:val="0"/>
          <w:sz w:val="20"/>
          <w:szCs w:val="20"/>
          <w:lang w:eastAsia="hu-HU"/>
        </w:rPr>
      </w:pPr>
      <w:r w:rsidRPr="00FC0855">
        <w:rPr>
          <w:rFonts w:ascii="Open Sans Light" w:eastAsia="Times New Roman" w:hAnsi="Open Sans Light" w:cs="Open Sans Light"/>
          <w:bCs/>
          <w:noProof w:val="0"/>
          <w:sz w:val="20"/>
          <w:szCs w:val="20"/>
          <w:lang w:eastAsia="hu-HU"/>
        </w:rPr>
        <w:t>polgármester</w:t>
      </w:r>
    </w:p>
    <w:p w:rsidR="0043449B" w:rsidRPr="00FC0855" w:rsidRDefault="0043449B" w:rsidP="0043449B">
      <w:pPr>
        <w:spacing w:after="0" w:line="240" w:lineRule="auto"/>
        <w:contextualSpacing/>
        <w:mirrorIndents/>
        <w:jc w:val="right"/>
        <w:rPr>
          <w:rFonts w:ascii="Open Sans Light" w:eastAsia="Times New Roman" w:hAnsi="Open Sans Light" w:cs="Open Sans Light"/>
          <w:bCs/>
          <w:noProof w:val="0"/>
          <w:sz w:val="20"/>
          <w:szCs w:val="20"/>
          <w:lang w:eastAsia="hu-HU"/>
        </w:rPr>
      </w:pPr>
    </w:p>
    <w:p w:rsidR="00FC0855" w:rsidRPr="00FC0855" w:rsidRDefault="00FC0855">
      <w:pPr>
        <w:rPr>
          <w:rFonts w:ascii="Open Sans Light" w:eastAsia="Times New Roman" w:hAnsi="Open Sans Light" w:cs="Open Sans Light"/>
          <w:bCs/>
          <w:noProof w:val="0"/>
          <w:sz w:val="20"/>
          <w:szCs w:val="20"/>
          <w:lang w:eastAsia="hu-HU"/>
        </w:rPr>
      </w:pPr>
      <w:bookmarkStart w:id="0" w:name="_GoBack"/>
      <w:bookmarkEnd w:id="0"/>
    </w:p>
    <w:sectPr w:rsidR="00FC0855" w:rsidRPr="00FC0855" w:rsidSect="009304AD">
      <w:pgSz w:w="11906" w:h="16838"/>
      <w:pgMar w:top="709" w:right="1417" w:bottom="709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7D" w:rsidRDefault="00E0757D" w:rsidP="00916C12">
      <w:pPr>
        <w:spacing w:after="0" w:line="240" w:lineRule="auto"/>
      </w:pPr>
      <w:r>
        <w:separator/>
      </w:r>
    </w:p>
  </w:endnote>
  <w:endnote w:type="continuationSeparator" w:id="0">
    <w:p w:rsidR="00E0757D" w:rsidRDefault="00E0757D" w:rsidP="0091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7D" w:rsidRDefault="00E0757D" w:rsidP="00916C12">
      <w:pPr>
        <w:spacing w:after="0" w:line="240" w:lineRule="auto"/>
      </w:pPr>
      <w:r>
        <w:separator/>
      </w:r>
    </w:p>
  </w:footnote>
  <w:footnote w:type="continuationSeparator" w:id="0">
    <w:p w:rsidR="00E0757D" w:rsidRDefault="00E0757D" w:rsidP="00916C12">
      <w:pPr>
        <w:spacing w:after="0" w:line="240" w:lineRule="auto"/>
      </w:pPr>
      <w:r>
        <w:continuationSeparator/>
      </w:r>
    </w:p>
  </w:footnote>
  <w:footnote w:id="1">
    <w:p w:rsidR="00E0757D" w:rsidRPr="00841B64" w:rsidRDefault="00E0757D" w:rsidP="00241389">
      <w:pPr>
        <w:pStyle w:val="Lbjegyzetszveg"/>
        <w:rPr>
          <w:rFonts w:ascii="Open Sans Light" w:hAnsi="Open Sans Light" w:cs="Open Sans Light"/>
          <w:sz w:val="16"/>
          <w:szCs w:val="16"/>
        </w:rPr>
      </w:pPr>
      <w:r w:rsidRPr="00841B64">
        <w:rPr>
          <w:rStyle w:val="Lbjegyzet-hivatkozs"/>
          <w:rFonts w:ascii="Open Sans Light" w:hAnsi="Open Sans Light" w:cs="Open Sans Light"/>
          <w:sz w:val="16"/>
          <w:szCs w:val="16"/>
        </w:rPr>
        <w:footnoteRef/>
      </w:r>
      <w:r w:rsidRPr="00841B64">
        <w:rPr>
          <w:rFonts w:ascii="Open Sans Light" w:hAnsi="Open Sans Light" w:cs="Open Sans Light"/>
          <w:sz w:val="16"/>
          <w:szCs w:val="16"/>
        </w:rPr>
        <w:t xml:space="preserve"> Az egyenlő bánásmódról és az esélyegyenlőség előmozdításáról szóló 2003. évi CXXV. törvény</w:t>
      </w:r>
      <w:r>
        <w:rPr>
          <w:rFonts w:ascii="Open Sans Light" w:hAnsi="Open Sans Light" w:cs="Open Sans Light"/>
          <w:sz w:val="16"/>
          <w:szCs w:val="16"/>
        </w:rPr>
        <w:t xml:space="preserve"> 31. § (2) bekezdésében foglaltak szerint.</w:t>
      </w:r>
      <w:r w:rsidRPr="00841B64">
        <w:rPr>
          <w:rFonts w:ascii="Open Sans Light" w:hAnsi="Open Sans Light" w:cs="Open Sans Light"/>
          <w:sz w:val="16"/>
          <w:szCs w:val="16"/>
        </w:rPr>
        <w:t xml:space="preserve"> </w:t>
      </w:r>
    </w:p>
    <w:p w:rsidR="00E0757D" w:rsidRDefault="00E0757D" w:rsidP="0024138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44"/>
    <w:multiLevelType w:val="hybridMultilevel"/>
    <w:tmpl w:val="7A8A8F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784"/>
    <w:multiLevelType w:val="hybridMultilevel"/>
    <w:tmpl w:val="A02E83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03B7"/>
    <w:multiLevelType w:val="hybridMultilevel"/>
    <w:tmpl w:val="F09AE946"/>
    <w:lvl w:ilvl="0" w:tplc="E91C7F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CF4"/>
    <w:multiLevelType w:val="hybridMultilevel"/>
    <w:tmpl w:val="F476F5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E6A"/>
    <w:multiLevelType w:val="hybridMultilevel"/>
    <w:tmpl w:val="5B9603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EDF"/>
    <w:multiLevelType w:val="hybridMultilevel"/>
    <w:tmpl w:val="4B6CCFE6"/>
    <w:lvl w:ilvl="0" w:tplc="2B9A155C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876B0"/>
    <w:multiLevelType w:val="hybridMultilevel"/>
    <w:tmpl w:val="438248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0E4"/>
    <w:multiLevelType w:val="hybridMultilevel"/>
    <w:tmpl w:val="7EBEA5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0160F"/>
    <w:multiLevelType w:val="hybridMultilevel"/>
    <w:tmpl w:val="26282F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77376"/>
    <w:multiLevelType w:val="hybridMultilevel"/>
    <w:tmpl w:val="8352843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8D0BAA"/>
    <w:multiLevelType w:val="hybridMultilevel"/>
    <w:tmpl w:val="3BD48B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66012"/>
    <w:multiLevelType w:val="hybridMultilevel"/>
    <w:tmpl w:val="B33EE3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21E91"/>
    <w:multiLevelType w:val="hybridMultilevel"/>
    <w:tmpl w:val="CAC21E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C6B2B"/>
    <w:multiLevelType w:val="hybridMultilevel"/>
    <w:tmpl w:val="63C4B462"/>
    <w:lvl w:ilvl="0" w:tplc="7D7ED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1505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781B"/>
    <w:multiLevelType w:val="hybridMultilevel"/>
    <w:tmpl w:val="B3A688A4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401160B"/>
    <w:multiLevelType w:val="hybridMultilevel"/>
    <w:tmpl w:val="76D066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36350"/>
    <w:multiLevelType w:val="hybridMultilevel"/>
    <w:tmpl w:val="974CC9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96F8F"/>
    <w:multiLevelType w:val="hybridMultilevel"/>
    <w:tmpl w:val="B7083C46"/>
    <w:lvl w:ilvl="0" w:tplc="2B9A15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B6414"/>
    <w:multiLevelType w:val="hybridMultilevel"/>
    <w:tmpl w:val="63C4B462"/>
    <w:lvl w:ilvl="0" w:tplc="7D7ED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64B4849"/>
    <w:multiLevelType w:val="hybridMultilevel"/>
    <w:tmpl w:val="B4F00832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57023D1A"/>
    <w:multiLevelType w:val="hybridMultilevel"/>
    <w:tmpl w:val="B1BABA8E"/>
    <w:lvl w:ilvl="0" w:tplc="73505C0A">
      <w:start w:val="1"/>
      <w:numFmt w:val="bullet"/>
      <w:lvlText w:val="—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37DFD"/>
    <w:multiLevelType w:val="hybridMultilevel"/>
    <w:tmpl w:val="D5E2CA7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63518D"/>
    <w:multiLevelType w:val="hybridMultilevel"/>
    <w:tmpl w:val="4E6298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66584"/>
    <w:multiLevelType w:val="hybridMultilevel"/>
    <w:tmpl w:val="93BAC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21"/>
  </w:num>
  <w:num w:numId="5">
    <w:abstractNumId w:val="14"/>
  </w:num>
  <w:num w:numId="6">
    <w:abstractNumId w:val="18"/>
  </w:num>
  <w:num w:numId="7">
    <w:abstractNumId w:val="0"/>
  </w:num>
  <w:num w:numId="8">
    <w:abstractNumId w:val="5"/>
  </w:num>
  <w:num w:numId="9">
    <w:abstractNumId w:val="17"/>
  </w:num>
  <w:num w:numId="10">
    <w:abstractNumId w:val="24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  <w:num w:numId="15">
    <w:abstractNumId w:val="19"/>
  </w:num>
  <w:num w:numId="16">
    <w:abstractNumId w:val="15"/>
  </w:num>
  <w:num w:numId="17">
    <w:abstractNumId w:val="23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3"/>
  </w:num>
  <w:num w:numId="23">
    <w:abstractNumId w:val="6"/>
  </w:num>
  <w:num w:numId="24">
    <w:abstractNumId w:val="25"/>
  </w:num>
  <w:num w:numId="25">
    <w:abstractNumId w:val="12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D"/>
    <w:rsid w:val="0000224B"/>
    <w:rsid w:val="0000351C"/>
    <w:rsid w:val="00004130"/>
    <w:rsid w:val="00005166"/>
    <w:rsid w:val="00005382"/>
    <w:rsid w:val="00007248"/>
    <w:rsid w:val="0001022A"/>
    <w:rsid w:val="00015149"/>
    <w:rsid w:val="00016AB0"/>
    <w:rsid w:val="000222F6"/>
    <w:rsid w:val="000239E8"/>
    <w:rsid w:val="000245F6"/>
    <w:rsid w:val="000266BB"/>
    <w:rsid w:val="000269FE"/>
    <w:rsid w:val="00030758"/>
    <w:rsid w:val="00031820"/>
    <w:rsid w:val="000351E9"/>
    <w:rsid w:val="000359F3"/>
    <w:rsid w:val="00040185"/>
    <w:rsid w:val="00041DDC"/>
    <w:rsid w:val="0004474F"/>
    <w:rsid w:val="00044AA2"/>
    <w:rsid w:val="00044CA6"/>
    <w:rsid w:val="000455F4"/>
    <w:rsid w:val="0004610D"/>
    <w:rsid w:val="00047D33"/>
    <w:rsid w:val="00050492"/>
    <w:rsid w:val="00051B5E"/>
    <w:rsid w:val="00051D5A"/>
    <w:rsid w:val="00053300"/>
    <w:rsid w:val="00055282"/>
    <w:rsid w:val="000553C5"/>
    <w:rsid w:val="00060513"/>
    <w:rsid w:val="0006088A"/>
    <w:rsid w:val="000629DF"/>
    <w:rsid w:val="00070A4B"/>
    <w:rsid w:val="00074048"/>
    <w:rsid w:val="00076057"/>
    <w:rsid w:val="00076A9C"/>
    <w:rsid w:val="000779CC"/>
    <w:rsid w:val="000779E3"/>
    <w:rsid w:val="0008327B"/>
    <w:rsid w:val="00084192"/>
    <w:rsid w:val="0008570D"/>
    <w:rsid w:val="00087669"/>
    <w:rsid w:val="00087CF9"/>
    <w:rsid w:val="00092739"/>
    <w:rsid w:val="000963A6"/>
    <w:rsid w:val="000A2109"/>
    <w:rsid w:val="000A3D31"/>
    <w:rsid w:val="000A4EE6"/>
    <w:rsid w:val="000B5056"/>
    <w:rsid w:val="000B5919"/>
    <w:rsid w:val="000B6D23"/>
    <w:rsid w:val="000C326D"/>
    <w:rsid w:val="000C3A11"/>
    <w:rsid w:val="000D01AB"/>
    <w:rsid w:val="000D1D30"/>
    <w:rsid w:val="000D2F5E"/>
    <w:rsid w:val="000D3AC4"/>
    <w:rsid w:val="000D7CBB"/>
    <w:rsid w:val="000E16C6"/>
    <w:rsid w:val="000E265B"/>
    <w:rsid w:val="000E37BC"/>
    <w:rsid w:val="000E5C7E"/>
    <w:rsid w:val="000F194F"/>
    <w:rsid w:val="000F3167"/>
    <w:rsid w:val="000F713F"/>
    <w:rsid w:val="00102957"/>
    <w:rsid w:val="00103180"/>
    <w:rsid w:val="0010511E"/>
    <w:rsid w:val="0010769D"/>
    <w:rsid w:val="0010796E"/>
    <w:rsid w:val="001109F8"/>
    <w:rsid w:val="00113A11"/>
    <w:rsid w:val="001163FF"/>
    <w:rsid w:val="001167DD"/>
    <w:rsid w:val="00116FDD"/>
    <w:rsid w:val="001179ED"/>
    <w:rsid w:val="00121266"/>
    <w:rsid w:val="00122780"/>
    <w:rsid w:val="001233F7"/>
    <w:rsid w:val="0013004F"/>
    <w:rsid w:val="001311C8"/>
    <w:rsid w:val="00134F3F"/>
    <w:rsid w:val="00137296"/>
    <w:rsid w:val="00137825"/>
    <w:rsid w:val="00144116"/>
    <w:rsid w:val="00146B59"/>
    <w:rsid w:val="001502A3"/>
    <w:rsid w:val="001536A4"/>
    <w:rsid w:val="00153E11"/>
    <w:rsid w:val="00156D80"/>
    <w:rsid w:val="00160FB2"/>
    <w:rsid w:val="001617DF"/>
    <w:rsid w:val="00161A97"/>
    <w:rsid w:val="0016437F"/>
    <w:rsid w:val="00165502"/>
    <w:rsid w:val="00181782"/>
    <w:rsid w:val="0018303F"/>
    <w:rsid w:val="00183E7A"/>
    <w:rsid w:val="001859A5"/>
    <w:rsid w:val="00186D2D"/>
    <w:rsid w:val="001916A5"/>
    <w:rsid w:val="001A0322"/>
    <w:rsid w:val="001A19BC"/>
    <w:rsid w:val="001A1F34"/>
    <w:rsid w:val="001A303D"/>
    <w:rsid w:val="001A5E2F"/>
    <w:rsid w:val="001A65EE"/>
    <w:rsid w:val="001A6D9A"/>
    <w:rsid w:val="001A77EE"/>
    <w:rsid w:val="001A7DBC"/>
    <w:rsid w:val="001B25C8"/>
    <w:rsid w:val="001B26EB"/>
    <w:rsid w:val="001B4B72"/>
    <w:rsid w:val="001B4CF2"/>
    <w:rsid w:val="001C1DC4"/>
    <w:rsid w:val="001C6D5C"/>
    <w:rsid w:val="001D024E"/>
    <w:rsid w:val="001D04B1"/>
    <w:rsid w:val="001D0F2D"/>
    <w:rsid w:val="001D4B5C"/>
    <w:rsid w:val="001D51F5"/>
    <w:rsid w:val="001D610A"/>
    <w:rsid w:val="001D71D1"/>
    <w:rsid w:val="001E0915"/>
    <w:rsid w:val="001E3DD7"/>
    <w:rsid w:val="001E3F20"/>
    <w:rsid w:val="001E743F"/>
    <w:rsid w:val="001F209C"/>
    <w:rsid w:val="001F375D"/>
    <w:rsid w:val="001F6607"/>
    <w:rsid w:val="001F6A30"/>
    <w:rsid w:val="001F72A2"/>
    <w:rsid w:val="001F7465"/>
    <w:rsid w:val="00200599"/>
    <w:rsid w:val="00200DFE"/>
    <w:rsid w:val="002011E5"/>
    <w:rsid w:val="002038EB"/>
    <w:rsid w:val="00205B2F"/>
    <w:rsid w:val="00211745"/>
    <w:rsid w:val="00213D1B"/>
    <w:rsid w:val="0021583E"/>
    <w:rsid w:val="00215CC6"/>
    <w:rsid w:val="002170F3"/>
    <w:rsid w:val="002226C0"/>
    <w:rsid w:val="00224EF8"/>
    <w:rsid w:val="00225376"/>
    <w:rsid w:val="00230A2B"/>
    <w:rsid w:val="00231780"/>
    <w:rsid w:val="00231D09"/>
    <w:rsid w:val="00234606"/>
    <w:rsid w:val="002369EF"/>
    <w:rsid w:val="00241389"/>
    <w:rsid w:val="00242789"/>
    <w:rsid w:val="002436BD"/>
    <w:rsid w:val="00243EA0"/>
    <w:rsid w:val="0024401D"/>
    <w:rsid w:val="00244037"/>
    <w:rsid w:val="002462BE"/>
    <w:rsid w:val="002522AB"/>
    <w:rsid w:val="00254B1F"/>
    <w:rsid w:val="00256482"/>
    <w:rsid w:val="00257D7D"/>
    <w:rsid w:val="00257DCF"/>
    <w:rsid w:val="00262B0E"/>
    <w:rsid w:val="00263F46"/>
    <w:rsid w:val="00266BF6"/>
    <w:rsid w:val="00267416"/>
    <w:rsid w:val="00270E59"/>
    <w:rsid w:val="00272109"/>
    <w:rsid w:val="002729A6"/>
    <w:rsid w:val="002737B1"/>
    <w:rsid w:val="0027799A"/>
    <w:rsid w:val="00277D4D"/>
    <w:rsid w:val="00280757"/>
    <w:rsid w:val="00286F18"/>
    <w:rsid w:val="00293901"/>
    <w:rsid w:val="00295052"/>
    <w:rsid w:val="00295751"/>
    <w:rsid w:val="00296532"/>
    <w:rsid w:val="002A0E84"/>
    <w:rsid w:val="002A1610"/>
    <w:rsid w:val="002A3A4E"/>
    <w:rsid w:val="002A3AF1"/>
    <w:rsid w:val="002A4229"/>
    <w:rsid w:val="002A588B"/>
    <w:rsid w:val="002A6739"/>
    <w:rsid w:val="002A7A1C"/>
    <w:rsid w:val="002B0812"/>
    <w:rsid w:val="002B19AB"/>
    <w:rsid w:val="002B1C16"/>
    <w:rsid w:val="002B2816"/>
    <w:rsid w:val="002B3B7A"/>
    <w:rsid w:val="002B5170"/>
    <w:rsid w:val="002B6E3B"/>
    <w:rsid w:val="002C0194"/>
    <w:rsid w:val="002C0314"/>
    <w:rsid w:val="002C0B2B"/>
    <w:rsid w:val="002C0EA1"/>
    <w:rsid w:val="002C1B38"/>
    <w:rsid w:val="002C33AB"/>
    <w:rsid w:val="002C6922"/>
    <w:rsid w:val="002C7A1D"/>
    <w:rsid w:val="002D13F5"/>
    <w:rsid w:val="002D16FD"/>
    <w:rsid w:val="002D1ADD"/>
    <w:rsid w:val="002D4218"/>
    <w:rsid w:val="002D7E57"/>
    <w:rsid w:val="002D7E5B"/>
    <w:rsid w:val="002E08DA"/>
    <w:rsid w:val="002E0E50"/>
    <w:rsid w:val="002E3A9E"/>
    <w:rsid w:val="002E4382"/>
    <w:rsid w:val="002E4A2F"/>
    <w:rsid w:val="002E5F0F"/>
    <w:rsid w:val="002F2A7F"/>
    <w:rsid w:val="002F2EA6"/>
    <w:rsid w:val="002F4037"/>
    <w:rsid w:val="002F48CC"/>
    <w:rsid w:val="002F509F"/>
    <w:rsid w:val="002F61A0"/>
    <w:rsid w:val="00300AF3"/>
    <w:rsid w:val="00302488"/>
    <w:rsid w:val="00302575"/>
    <w:rsid w:val="00303234"/>
    <w:rsid w:val="0030587E"/>
    <w:rsid w:val="00311326"/>
    <w:rsid w:val="0031283F"/>
    <w:rsid w:val="00314425"/>
    <w:rsid w:val="003377A6"/>
    <w:rsid w:val="003411E3"/>
    <w:rsid w:val="0034135D"/>
    <w:rsid w:val="00341A69"/>
    <w:rsid w:val="00341B89"/>
    <w:rsid w:val="00343016"/>
    <w:rsid w:val="00344603"/>
    <w:rsid w:val="00344D6C"/>
    <w:rsid w:val="00345288"/>
    <w:rsid w:val="00350275"/>
    <w:rsid w:val="00351987"/>
    <w:rsid w:val="0035247B"/>
    <w:rsid w:val="003537A3"/>
    <w:rsid w:val="00355FE1"/>
    <w:rsid w:val="0035756C"/>
    <w:rsid w:val="003575CB"/>
    <w:rsid w:val="00357C69"/>
    <w:rsid w:val="00366C9D"/>
    <w:rsid w:val="00371011"/>
    <w:rsid w:val="003721CE"/>
    <w:rsid w:val="00380200"/>
    <w:rsid w:val="003805D4"/>
    <w:rsid w:val="00380B4E"/>
    <w:rsid w:val="003849EE"/>
    <w:rsid w:val="00384E63"/>
    <w:rsid w:val="0038542A"/>
    <w:rsid w:val="00385465"/>
    <w:rsid w:val="00385881"/>
    <w:rsid w:val="00385B6E"/>
    <w:rsid w:val="00385D11"/>
    <w:rsid w:val="00387F52"/>
    <w:rsid w:val="003905C5"/>
    <w:rsid w:val="00393B0C"/>
    <w:rsid w:val="003948CA"/>
    <w:rsid w:val="003A4DA1"/>
    <w:rsid w:val="003A577A"/>
    <w:rsid w:val="003A74BC"/>
    <w:rsid w:val="003B473C"/>
    <w:rsid w:val="003B693F"/>
    <w:rsid w:val="003B6BBB"/>
    <w:rsid w:val="003B6F04"/>
    <w:rsid w:val="003C0FE7"/>
    <w:rsid w:val="003C32E6"/>
    <w:rsid w:val="003C3DB7"/>
    <w:rsid w:val="003C578A"/>
    <w:rsid w:val="003C6244"/>
    <w:rsid w:val="003C66CF"/>
    <w:rsid w:val="003D0189"/>
    <w:rsid w:val="003D3CAD"/>
    <w:rsid w:val="003D5E65"/>
    <w:rsid w:val="003D6323"/>
    <w:rsid w:val="003E03F5"/>
    <w:rsid w:val="003E1BEC"/>
    <w:rsid w:val="003E2057"/>
    <w:rsid w:val="003E2DF8"/>
    <w:rsid w:val="003E4C95"/>
    <w:rsid w:val="003E623F"/>
    <w:rsid w:val="003F705F"/>
    <w:rsid w:val="003F7C36"/>
    <w:rsid w:val="004006D1"/>
    <w:rsid w:val="00401042"/>
    <w:rsid w:val="004045EF"/>
    <w:rsid w:val="00407A17"/>
    <w:rsid w:val="00413A17"/>
    <w:rsid w:val="00413AD0"/>
    <w:rsid w:val="00421A6E"/>
    <w:rsid w:val="00423784"/>
    <w:rsid w:val="004240DC"/>
    <w:rsid w:val="00424FA7"/>
    <w:rsid w:val="00425954"/>
    <w:rsid w:val="00426750"/>
    <w:rsid w:val="00426885"/>
    <w:rsid w:val="00432DC5"/>
    <w:rsid w:val="004337F4"/>
    <w:rsid w:val="0043422A"/>
    <w:rsid w:val="0043449B"/>
    <w:rsid w:val="004352A5"/>
    <w:rsid w:val="0044100A"/>
    <w:rsid w:val="00442B6C"/>
    <w:rsid w:val="00443739"/>
    <w:rsid w:val="00444E33"/>
    <w:rsid w:val="0045134D"/>
    <w:rsid w:val="004535A0"/>
    <w:rsid w:val="004546EE"/>
    <w:rsid w:val="00461BC7"/>
    <w:rsid w:val="00462054"/>
    <w:rsid w:val="00462739"/>
    <w:rsid w:val="004629FA"/>
    <w:rsid w:val="00465339"/>
    <w:rsid w:val="0046666E"/>
    <w:rsid w:val="00466F5B"/>
    <w:rsid w:val="004728F9"/>
    <w:rsid w:val="00474D3B"/>
    <w:rsid w:val="00474E52"/>
    <w:rsid w:val="0047720D"/>
    <w:rsid w:val="004825F9"/>
    <w:rsid w:val="00487747"/>
    <w:rsid w:val="004909D8"/>
    <w:rsid w:val="004916F2"/>
    <w:rsid w:val="00491B6F"/>
    <w:rsid w:val="004945E4"/>
    <w:rsid w:val="0049468E"/>
    <w:rsid w:val="004949F2"/>
    <w:rsid w:val="00495683"/>
    <w:rsid w:val="00495F53"/>
    <w:rsid w:val="00496221"/>
    <w:rsid w:val="00497827"/>
    <w:rsid w:val="00497FE4"/>
    <w:rsid w:val="004A022B"/>
    <w:rsid w:val="004A0307"/>
    <w:rsid w:val="004A1592"/>
    <w:rsid w:val="004A1901"/>
    <w:rsid w:val="004B12E6"/>
    <w:rsid w:val="004B773C"/>
    <w:rsid w:val="004B7AC5"/>
    <w:rsid w:val="004C346E"/>
    <w:rsid w:val="004C63CA"/>
    <w:rsid w:val="004C6B0F"/>
    <w:rsid w:val="004D1A7A"/>
    <w:rsid w:val="004D2861"/>
    <w:rsid w:val="004D3CD0"/>
    <w:rsid w:val="004D599B"/>
    <w:rsid w:val="004D6437"/>
    <w:rsid w:val="004E0C54"/>
    <w:rsid w:val="004E187F"/>
    <w:rsid w:val="004E1BB5"/>
    <w:rsid w:val="004E290D"/>
    <w:rsid w:val="004E490C"/>
    <w:rsid w:val="004E542D"/>
    <w:rsid w:val="004F42C5"/>
    <w:rsid w:val="004F4804"/>
    <w:rsid w:val="004F58A7"/>
    <w:rsid w:val="00500FDD"/>
    <w:rsid w:val="00502660"/>
    <w:rsid w:val="00503F91"/>
    <w:rsid w:val="0050541C"/>
    <w:rsid w:val="00505B4F"/>
    <w:rsid w:val="00506767"/>
    <w:rsid w:val="00507192"/>
    <w:rsid w:val="00510008"/>
    <w:rsid w:val="0051015C"/>
    <w:rsid w:val="005101DA"/>
    <w:rsid w:val="0051048B"/>
    <w:rsid w:val="005130F9"/>
    <w:rsid w:val="005201DA"/>
    <w:rsid w:val="00520FA0"/>
    <w:rsid w:val="00524049"/>
    <w:rsid w:val="00526DBB"/>
    <w:rsid w:val="00531AF7"/>
    <w:rsid w:val="0053308D"/>
    <w:rsid w:val="00535C25"/>
    <w:rsid w:val="0053796F"/>
    <w:rsid w:val="00540BD9"/>
    <w:rsid w:val="005423B6"/>
    <w:rsid w:val="00543F59"/>
    <w:rsid w:val="005447B1"/>
    <w:rsid w:val="00544C63"/>
    <w:rsid w:val="00544CD9"/>
    <w:rsid w:val="00544F20"/>
    <w:rsid w:val="00545B05"/>
    <w:rsid w:val="0054728D"/>
    <w:rsid w:val="00550C7C"/>
    <w:rsid w:val="00552A8D"/>
    <w:rsid w:val="005537DB"/>
    <w:rsid w:val="005556FA"/>
    <w:rsid w:val="0056106C"/>
    <w:rsid w:val="00562413"/>
    <w:rsid w:val="005628E9"/>
    <w:rsid w:val="00562C09"/>
    <w:rsid w:val="00562DB3"/>
    <w:rsid w:val="00563D8D"/>
    <w:rsid w:val="00564881"/>
    <w:rsid w:val="005652D7"/>
    <w:rsid w:val="00565457"/>
    <w:rsid w:val="0056719E"/>
    <w:rsid w:val="00574E95"/>
    <w:rsid w:val="00576B01"/>
    <w:rsid w:val="0058185E"/>
    <w:rsid w:val="00583157"/>
    <w:rsid w:val="005836B2"/>
    <w:rsid w:val="00583858"/>
    <w:rsid w:val="00583ED5"/>
    <w:rsid w:val="00583F7B"/>
    <w:rsid w:val="00584CD6"/>
    <w:rsid w:val="0059002B"/>
    <w:rsid w:val="00591E8E"/>
    <w:rsid w:val="00594D46"/>
    <w:rsid w:val="005967F9"/>
    <w:rsid w:val="005971CD"/>
    <w:rsid w:val="00597B6C"/>
    <w:rsid w:val="00597DD6"/>
    <w:rsid w:val="005A144B"/>
    <w:rsid w:val="005A2045"/>
    <w:rsid w:val="005A21DE"/>
    <w:rsid w:val="005A4D35"/>
    <w:rsid w:val="005A6537"/>
    <w:rsid w:val="005A74F0"/>
    <w:rsid w:val="005B0055"/>
    <w:rsid w:val="005B4E21"/>
    <w:rsid w:val="005B4F29"/>
    <w:rsid w:val="005B5412"/>
    <w:rsid w:val="005C2084"/>
    <w:rsid w:val="005C4032"/>
    <w:rsid w:val="005C5A41"/>
    <w:rsid w:val="005C6114"/>
    <w:rsid w:val="005D08E5"/>
    <w:rsid w:val="005D2722"/>
    <w:rsid w:val="005D3138"/>
    <w:rsid w:val="005D5453"/>
    <w:rsid w:val="005D578B"/>
    <w:rsid w:val="005D7804"/>
    <w:rsid w:val="005E00C4"/>
    <w:rsid w:val="005E0868"/>
    <w:rsid w:val="005E1DBB"/>
    <w:rsid w:val="005E2D3F"/>
    <w:rsid w:val="005E324F"/>
    <w:rsid w:val="005E3562"/>
    <w:rsid w:val="005E36F4"/>
    <w:rsid w:val="005E5BC5"/>
    <w:rsid w:val="005E634E"/>
    <w:rsid w:val="005E7C18"/>
    <w:rsid w:val="005F34A1"/>
    <w:rsid w:val="005F388C"/>
    <w:rsid w:val="005F4FA7"/>
    <w:rsid w:val="005F5C82"/>
    <w:rsid w:val="005F6AEC"/>
    <w:rsid w:val="005F6DFD"/>
    <w:rsid w:val="00600FDD"/>
    <w:rsid w:val="00605EAD"/>
    <w:rsid w:val="0060618C"/>
    <w:rsid w:val="006137F0"/>
    <w:rsid w:val="00613A2C"/>
    <w:rsid w:val="00614FF9"/>
    <w:rsid w:val="00616C28"/>
    <w:rsid w:val="00617698"/>
    <w:rsid w:val="00621B98"/>
    <w:rsid w:val="00622887"/>
    <w:rsid w:val="006230E5"/>
    <w:rsid w:val="0062441D"/>
    <w:rsid w:val="00625D2F"/>
    <w:rsid w:val="00625E11"/>
    <w:rsid w:val="0063033B"/>
    <w:rsid w:val="00630DA1"/>
    <w:rsid w:val="00631426"/>
    <w:rsid w:val="00632BD5"/>
    <w:rsid w:val="006354F2"/>
    <w:rsid w:val="006360A8"/>
    <w:rsid w:val="006457EA"/>
    <w:rsid w:val="00647A66"/>
    <w:rsid w:val="00647AFF"/>
    <w:rsid w:val="00655FB4"/>
    <w:rsid w:val="006611B2"/>
    <w:rsid w:val="00661AA4"/>
    <w:rsid w:val="00667D9B"/>
    <w:rsid w:val="00667DD9"/>
    <w:rsid w:val="0067069D"/>
    <w:rsid w:val="0067143C"/>
    <w:rsid w:val="00672E83"/>
    <w:rsid w:val="00674333"/>
    <w:rsid w:val="00676839"/>
    <w:rsid w:val="006832DD"/>
    <w:rsid w:val="0068510E"/>
    <w:rsid w:val="0068513E"/>
    <w:rsid w:val="00685502"/>
    <w:rsid w:val="00690299"/>
    <w:rsid w:val="00693CD0"/>
    <w:rsid w:val="006943AA"/>
    <w:rsid w:val="006A453F"/>
    <w:rsid w:val="006A5A7D"/>
    <w:rsid w:val="006B0DC1"/>
    <w:rsid w:val="006B0F56"/>
    <w:rsid w:val="006B144F"/>
    <w:rsid w:val="006B15F9"/>
    <w:rsid w:val="006B47D6"/>
    <w:rsid w:val="006B4DAF"/>
    <w:rsid w:val="006B6E0C"/>
    <w:rsid w:val="006C3D9B"/>
    <w:rsid w:val="006C439D"/>
    <w:rsid w:val="006C596C"/>
    <w:rsid w:val="006C5E28"/>
    <w:rsid w:val="006C652C"/>
    <w:rsid w:val="006C6DC9"/>
    <w:rsid w:val="006C7964"/>
    <w:rsid w:val="006D2ADB"/>
    <w:rsid w:val="006D5C0F"/>
    <w:rsid w:val="006D63D1"/>
    <w:rsid w:val="006D7467"/>
    <w:rsid w:val="006E021C"/>
    <w:rsid w:val="006E0CAF"/>
    <w:rsid w:val="006E3525"/>
    <w:rsid w:val="006E4A6F"/>
    <w:rsid w:val="006E66A1"/>
    <w:rsid w:val="006F22EA"/>
    <w:rsid w:val="006F692B"/>
    <w:rsid w:val="007064E4"/>
    <w:rsid w:val="0071671A"/>
    <w:rsid w:val="00716CD2"/>
    <w:rsid w:val="00716CEE"/>
    <w:rsid w:val="007221F4"/>
    <w:rsid w:val="00722952"/>
    <w:rsid w:val="0072365C"/>
    <w:rsid w:val="00723758"/>
    <w:rsid w:val="00723CA6"/>
    <w:rsid w:val="0072409A"/>
    <w:rsid w:val="007250A0"/>
    <w:rsid w:val="00725432"/>
    <w:rsid w:val="00725782"/>
    <w:rsid w:val="00727DD9"/>
    <w:rsid w:val="00732CE0"/>
    <w:rsid w:val="007333BF"/>
    <w:rsid w:val="0073389C"/>
    <w:rsid w:val="007338FE"/>
    <w:rsid w:val="00734DC1"/>
    <w:rsid w:val="00736EF8"/>
    <w:rsid w:val="0074076F"/>
    <w:rsid w:val="00741FBF"/>
    <w:rsid w:val="007428DF"/>
    <w:rsid w:val="00744686"/>
    <w:rsid w:val="00744B1C"/>
    <w:rsid w:val="00744D17"/>
    <w:rsid w:val="00745E04"/>
    <w:rsid w:val="007471DB"/>
    <w:rsid w:val="00750FB7"/>
    <w:rsid w:val="0075431B"/>
    <w:rsid w:val="00756E4F"/>
    <w:rsid w:val="007574C3"/>
    <w:rsid w:val="00757F70"/>
    <w:rsid w:val="00760B5C"/>
    <w:rsid w:val="00761074"/>
    <w:rsid w:val="0076112D"/>
    <w:rsid w:val="0077114B"/>
    <w:rsid w:val="0077441A"/>
    <w:rsid w:val="00774916"/>
    <w:rsid w:val="007753E0"/>
    <w:rsid w:val="00777050"/>
    <w:rsid w:val="007801DC"/>
    <w:rsid w:val="00782C51"/>
    <w:rsid w:val="0078478A"/>
    <w:rsid w:val="007852C9"/>
    <w:rsid w:val="00785493"/>
    <w:rsid w:val="00791160"/>
    <w:rsid w:val="00792C70"/>
    <w:rsid w:val="00792DA9"/>
    <w:rsid w:val="007938FB"/>
    <w:rsid w:val="007954BE"/>
    <w:rsid w:val="00796195"/>
    <w:rsid w:val="0079691C"/>
    <w:rsid w:val="007A6FF0"/>
    <w:rsid w:val="007A770D"/>
    <w:rsid w:val="007A7C84"/>
    <w:rsid w:val="007A7F1E"/>
    <w:rsid w:val="007B3385"/>
    <w:rsid w:val="007B6F86"/>
    <w:rsid w:val="007C4634"/>
    <w:rsid w:val="007C719A"/>
    <w:rsid w:val="007D05B2"/>
    <w:rsid w:val="007D34A4"/>
    <w:rsid w:val="007D4DCE"/>
    <w:rsid w:val="007E03FB"/>
    <w:rsid w:val="007E2606"/>
    <w:rsid w:val="007E4677"/>
    <w:rsid w:val="007E5132"/>
    <w:rsid w:val="007E6642"/>
    <w:rsid w:val="007E6FE3"/>
    <w:rsid w:val="007E7896"/>
    <w:rsid w:val="007F1AD4"/>
    <w:rsid w:val="007F27A4"/>
    <w:rsid w:val="007F35A3"/>
    <w:rsid w:val="007F3E4D"/>
    <w:rsid w:val="007F7E1F"/>
    <w:rsid w:val="008000BA"/>
    <w:rsid w:val="00800279"/>
    <w:rsid w:val="008013AA"/>
    <w:rsid w:val="00801439"/>
    <w:rsid w:val="008037D1"/>
    <w:rsid w:val="00804D09"/>
    <w:rsid w:val="00805F49"/>
    <w:rsid w:val="00807F20"/>
    <w:rsid w:val="00810B26"/>
    <w:rsid w:val="00812178"/>
    <w:rsid w:val="00817351"/>
    <w:rsid w:val="00817996"/>
    <w:rsid w:val="00821642"/>
    <w:rsid w:val="00822BD8"/>
    <w:rsid w:val="008230FD"/>
    <w:rsid w:val="00823164"/>
    <w:rsid w:val="00823F9E"/>
    <w:rsid w:val="008251D5"/>
    <w:rsid w:val="0083305D"/>
    <w:rsid w:val="008340AB"/>
    <w:rsid w:val="00835E18"/>
    <w:rsid w:val="008368F4"/>
    <w:rsid w:val="00836CCF"/>
    <w:rsid w:val="008413DB"/>
    <w:rsid w:val="0084229C"/>
    <w:rsid w:val="0084697D"/>
    <w:rsid w:val="00850A01"/>
    <w:rsid w:val="008513DF"/>
    <w:rsid w:val="00852530"/>
    <w:rsid w:val="00854380"/>
    <w:rsid w:val="0085599F"/>
    <w:rsid w:val="00855D4B"/>
    <w:rsid w:val="008571B8"/>
    <w:rsid w:val="008614D8"/>
    <w:rsid w:val="008671A7"/>
    <w:rsid w:val="00870DDE"/>
    <w:rsid w:val="00872C0E"/>
    <w:rsid w:val="00875DFA"/>
    <w:rsid w:val="00880017"/>
    <w:rsid w:val="008801BE"/>
    <w:rsid w:val="00880961"/>
    <w:rsid w:val="008846FD"/>
    <w:rsid w:val="00885391"/>
    <w:rsid w:val="0088759E"/>
    <w:rsid w:val="00892392"/>
    <w:rsid w:val="00892B63"/>
    <w:rsid w:val="0089318D"/>
    <w:rsid w:val="00894893"/>
    <w:rsid w:val="008958EC"/>
    <w:rsid w:val="00896928"/>
    <w:rsid w:val="00896EF0"/>
    <w:rsid w:val="00897286"/>
    <w:rsid w:val="008979C9"/>
    <w:rsid w:val="008A05C2"/>
    <w:rsid w:val="008A1527"/>
    <w:rsid w:val="008A4D42"/>
    <w:rsid w:val="008A4F9B"/>
    <w:rsid w:val="008A58CC"/>
    <w:rsid w:val="008A7AE9"/>
    <w:rsid w:val="008B08A0"/>
    <w:rsid w:val="008B300F"/>
    <w:rsid w:val="008B4138"/>
    <w:rsid w:val="008B4A00"/>
    <w:rsid w:val="008C3F9F"/>
    <w:rsid w:val="008C49DA"/>
    <w:rsid w:val="008D263C"/>
    <w:rsid w:val="008D462C"/>
    <w:rsid w:val="008D5D97"/>
    <w:rsid w:val="008E0548"/>
    <w:rsid w:val="008E12CC"/>
    <w:rsid w:val="008E3085"/>
    <w:rsid w:val="008E3E83"/>
    <w:rsid w:val="008F173A"/>
    <w:rsid w:val="008F2DB7"/>
    <w:rsid w:val="008F331F"/>
    <w:rsid w:val="008F3613"/>
    <w:rsid w:val="008F3659"/>
    <w:rsid w:val="008F613D"/>
    <w:rsid w:val="009034A8"/>
    <w:rsid w:val="00906E3F"/>
    <w:rsid w:val="00913496"/>
    <w:rsid w:val="00914D3A"/>
    <w:rsid w:val="00914DB9"/>
    <w:rsid w:val="00915BF0"/>
    <w:rsid w:val="00916C12"/>
    <w:rsid w:val="00921D43"/>
    <w:rsid w:val="00923146"/>
    <w:rsid w:val="00925846"/>
    <w:rsid w:val="009300B4"/>
    <w:rsid w:val="009304AD"/>
    <w:rsid w:val="00931B06"/>
    <w:rsid w:val="00934489"/>
    <w:rsid w:val="009378D6"/>
    <w:rsid w:val="00940BE2"/>
    <w:rsid w:val="00941042"/>
    <w:rsid w:val="00941406"/>
    <w:rsid w:val="009415FA"/>
    <w:rsid w:val="009453BF"/>
    <w:rsid w:val="0095173E"/>
    <w:rsid w:val="0095302A"/>
    <w:rsid w:val="009539B0"/>
    <w:rsid w:val="00954283"/>
    <w:rsid w:val="009556C0"/>
    <w:rsid w:val="00955E5A"/>
    <w:rsid w:val="00956800"/>
    <w:rsid w:val="00961F16"/>
    <w:rsid w:val="009643B1"/>
    <w:rsid w:val="00964B95"/>
    <w:rsid w:val="009656CB"/>
    <w:rsid w:val="009705E0"/>
    <w:rsid w:val="0097210C"/>
    <w:rsid w:val="00976A7F"/>
    <w:rsid w:val="00980377"/>
    <w:rsid w:val="0098107D"/>
    <w:rsid w:val="00981EA5"/>
    <w:rsid w:val="00985863"/>
    <w:rsid w:val="00985D51"/>
    <w:rsid w:val="00987AF2"/>
    <w:rsid w:val="009918F0"/>
    <w:rsid w:val="00992144"/>
    <w:rsid w:val="0099242B"/>
    <w:rsid w:val="009937D7"/>
    <w:rsid w:val="00995500"/>
    <w:rsid w:val="00995AB2"/>
    <w:rsid w:val="00995B5D"/>
    <w:rsid w:val="00996094"/>
    <w:rsid w:val="009A046E"/>
    <w:rsid w:val="009A2260"/>
    <w:rsid w:val="009A53BD"/>
    <w:rsid w:val="009A56D2"/>
    <w:rsid w:val="009A6EEC"/>
    <w:rsid w:val="009A72B7"/>
    <w:rsid w:val="009B5EBF"/>
    <w:rsid w:val="009B6092"/>
    <w:rsid w:val="009B6A42"/>
    <w:rsid w:val="009C3822"/>
    <w:rsid w:val="009C4B22"/>
    <w:rsid w:val="009C5C8A"/>
    <w:rsid w:val="009C662F"/>
    <w:rsid w:val="009C7460"/>
    <w:rsid w:val="009C78E5"/>
    <w:rsid w:val="009D3C03"/>
    <w:rsid w:val="009D66F7"/>
    <w:rsid w:val="009D6702"/>
    <w:rsid w:val="009E000C"/>
    <w:rsid w:val="009E29A6"/>
    <w:rsid w:val="009E5D49"/>
    <w:rsid w:val="009E66AB"/>
    <w:rsid w:val="009E7A1F"/>
    <w:rsid w:val="009F6103"/>
    <w:rsid w:val="00A0124F"/>
    <w:rsid w:val="00A028E3"/>
    <w:rsid w:val="00A058F9"/>
    <w:rsid w:val="00A11B37"/>
    <w:rsid w:val="00A1299B"/>
    <w:rsid w:val="00A12AB3"/>
    <w:rsid w:val="00A1313E"/>
    <w:rsid w:val="00A1749A"/>
    <w:rsid w:val="00A20886"/>
    <w:rsid w:val="00A2119B"/>
    <w:rsid w:val="00A21C1C"/>
    <w:rsid w:val="00A21DD5"/>
    <w:rsid w:val="00A2437F"/>
    <w:rsid w:val="00A25E33"/>
    <w:rsid w:val="00A27077"/>
    <w:rsid w:val="00A27089"/>
    <w:rsid w:val="00A35548"/>
    <w:rsid w:val="00A4164A"/>
    <w:rsid w:val="00A418C3"/>
    <w:rsid w:val="00A4512C"/>
    <w:rsid w:val="00A467D8"/>
    <w:rsid w:val="00A46B0D"/>
    <w:rsid w:val="00A476CC"/>
    <w:rsid w:val="00A51C7B"/>
    <w:rsid w:val="00A524AE"/>
    <w:rsid w:val="00A52B11"/>
    <w:rsid w:val="00A5649E"/>
    <w:rsid w:val="00A6084F"/>
    <w:rsid w:val="00A61576"/>
    <w:rsid w:val="00A640B7"/>
    <w:rsid w:val="00A64686"/>
    <w:rsid w:val="00A64970"/>
    <w:rsid w:val="00A65A07"/>
    <w:rsid w:val="00A733FA"/>
    <w:rsid w:val="00A75A11"/>
    <w:rsid w:val="00A77755"/>
    <w:rsid w:val="00A7786C"/>
    <w:rsid w:val="00A77C4C"/>
    <w:rsid w:val="00A80BC0"/>
    <w:rsid w:val="00A81191"/>
    <w:rsid w:val="00A81404"/>
    <w:rsid w:val="00A82ECB"/>
    <w:rsid w:val="00A83D9C"/>
    <w:rsid w:val="00A8490F"/>
    <w:rsid w:val="00A85D54"/>
    <w:rsid w:val="00A865BF"/>
    <w:rsid w:val="00A90AB7"/>
    <w:rsid w:val="00A93E12"/>
    <w:rsid w:val="00A9705D"/>
    <w:rsid w:val="00A975B8"/>
    <w:rsid w:val="00A97E46"/>
    <w:rsid w:val="00AA082E"/>
    <w:rsid w:val="00AA1216"/>
    <w:rsid w:val="00AA14FE"/>
    <w:rsid w:val="00AA167F"/>
    <w:rsid w:val="00AA2CFD"/>
    <w:rsid w:val="00AA2FBE"/>
    <w:rsid w:val="00AA392D"/>
    <w:rsid w:val="00AA5A16"/>
    <w:rsid w:val="00AB1428"/>
    <w:rsid w:val="00AB1A72"/>
    <w:rsid w:val="00AB251A"/>
    <w:rsid w:val="00AB2803"/>
    <w:rsid w:val="00AB35E5"/>
    <w:rsid w:val="00AB361E"/>
    <w:rsid w:val="00AB7124"/>
    <w:rsid w:val="00AC44FD"/>
    <w:rsid w:val="00AC529F"/>
    <w:rsid w:val="00AC7C51"/>
    <w:rsid w:val="00AD0598"/>
    <w:rsid w:val="00AD26A6"/>
    <w:rsid w:val="00AD2B8F"/>
    <w:rsid w:val="00AD54DA"/>
    <w:rsid w:val="00AD6E33"/>
    <w:rsid w:val="00AE2B7C"/>
    <w:rsid w:val="00AE4185"/>
    <w:rsid w:val="00AE59D8"/>
    <w:rsid w:val="00AE6C4A"/>
    <w:rsid w:val="00AF0A94"/>
    <w:rsid w:val="00AF0AE1"/>
    <w:rsid w:val="00AF1A0D"/>
    <w:rsid w:val="00AF2B24"/>
    <w:rsid w:val="00AF71D9"/>
    <w:rsid w:val="00B057AD"/>
    <w:rsid w:val="00B05C3B"/>
    <w:rsid w:val="00B11C9C"/>
    <w:rsid w:val="00B11D9E"/>
    <w:rsid w:val="00B136CF"/>
    <w:rsid w:val="00B13FE7"/>
    <w:rsid w:val="00B14627"/>
    <w:rsid w:val="00B17F8A"/>
    <w:rsid w:val="00B205FC"/>
    <w:rsid w:val="00B20F87"/>
    <w:rsid w:val="00B21855"/>
    <w:rsid w:val="00B24078"/>
    <w:rsid w:val="00B26A8A"/>
    <w:rsid w:val="00B334E4"/>
    <w:rsid w:val="00B34E49"/>
    <w:rsid w:val="00B36C0E"/>
    <w:rsid w:val="00B42227"/>
    <w:rsid w:val="00B507DD"/>
    <w:rsid w:val="00B53CAE"/>
    <w:rsid w:val="00B55008"/>
    <w:rsid w:val="00B557E8"/>
    <w:rsid w:val="00B569D1"/>
    <w:rsid w:val="00B56A48"/>
    <w:rsid w:val="00B570FE"/>
    <w:rsid w:val="00B571A2"/>
    <w:rsid w:val="00B578C4"/>
    <w:rsid w:val="00B60916"/>
    <w:rsid w:val="00B62EEB"/>
    <w:rsid w:val="00B644CB"/>
    <w:rsid w:val="00B64D24"/>
    <w:rsid w:val="00B660C9"/>
    <w:rsid w:val="00B661CE"/>
    <w:rsid w:val="00B70AA3"/>
    <w:rsid w:val="00B71152"/>
    <w:rsid w:val="00B7261E"/>
    <w:rsid w:val="00B748F4"/>
    <w:rsid w:val="00B76A5A"/>
    <w:rsid w:val="00B76DF0"/>
    <w:rsid w:val="00B7799B"/>
    <w:rsid w:val="00B81F19"/>
    <w:rsid w:val="00B83097"/>
    <w:rsid w:val="00B86EE8"/>
    <w:rsid w:val="00B9019A"/>
    <w:rsid w:val="00B9048C"/>
    <w:rsid w:val="00B914CE"/>
    <w:rsid w:val="00B93DB5"/>
    <w:rsid w:val="00B95357"/>
    <w:rsid w:val="00B96355"/>
    <w:rsid w:val="00B973DD"/>
    <w:rsid w:val="00BA332E"/>
    <w:rsid w:val="00BB120F"/>
    <w:rsid w:val="00BB1B9A"/>
    <w:rsid w:val="00BB3149"/>
    <w:rsid w:val="00BB40AA"/>
    <w:rsid w:val="00BB5BE1"/>
    <w:rsid w:val="00BC0262"/>
    <w:rsid w:val="00BC25C1"/>
    <w:rsid w:val="00BC2C31"/>
    <w:rsid w:val="00BC48AF"/>
    <w:rsid w:val="00BC5FDE"/>
    <w:rsid w:val="00BC666A"/>
    <w:rsid w:val="00BC6F68"/>
    <w:rsid w:val="00BD0DF9"/>
    <w:rsid w:val="00BD1237"/>
    <w:rsid w:val="00BD4DCB"/>
    <w:rsid w:val="00BD569E"/>
    <w:rsid w:val="00BD7370"/>
    <w:rsid w:val="00BE02D6"/>
    <w:rsid w:val="00BE04CC"/>
    <w:rsid w:val="00BE1BEE"/>
    <w:rsid w:val="00BE36F7"/>
    <w:rsid w:val="00BE71B9"/>
    <w:rsid w:val="00BE7D20"/>
    <w:rsid w:val="00BF48D8"/>
    <w:rsid w:val="00BF499A"/>
    <w:rsid w:val="00BF6166"/>
    <w:rsid w:val="00BF63CB"/>
    <w:rsid w:val="00BF719F"/>
    <w:rsid w:val="00C02594"/>
    <w:rsid w:val="00C06599"/>
    <w:rsid w:val="00C07A15"/>
    <w:rsid w:val="00C117ED"/>
    <w:rsid w:val="00C1270D"/>
    <w:rsid w:val="00C1344F"/>
    <w:rsid w:val="00C159FD"/>
    <w:rsid w:val="00C15F34"/>
    <w:rsid w:val="00C16459"/>
    <w:rsid w:val="00C17DDC"/>
    <w:rsid w:val="00C22808"/>
    <w:rsid w:val="00C22D1E"/>
    <w:rsid w:val="00C236FD"/>
    <w:rsid w:val="00C239E4"/>
    <w:rsid w:val="00C23F90"/>
    <w:rsid w:val="00C329F8"/>
    <w:rsid w:val="00C362FA"/>
    <w:rsid w:val="00C37528"/>
    <w:rsid w:val="00C4259F"/>
    <w:rsid w:val="00C4272B"/>
    <w:rsid w:val="00C42E93"/>
    <w:rsid w:val="00C43A34"/>
    <w:rsid w:val="00C43D96"/>
    <w:rsid w:val="00C45409"/>
    <w:rsid w:val="00C47D0C"/>
    <w:rsid w:val="00C5080E"/>
    <w:rsid w:val="00C50F3C"/>
    <w:rsid w:val="00C522FA"/>
    <w:rsid w:val="00C5384D"/>
    <w:rsid w:val="00C53F56"/>
    <w:rsid w:val="00C54B21"/>
    <w:rsid w:val="00C564B4"/>
    <w:rsid w:val="00C56BDE"/>
    <w:rsid w:val="00C57131"/>
    <w:rsid w:val="00C614BE"/>
    <w:rsid w:val="00C63205"/>
    <w:rsid w:val="00C63F8E"/>
    <w:rsid w:val="00C64BEC"/>
    <w:rsid w:val="00C664C6"/>
    <w:rsid w:val="00C6735B"/>
    <w:rsid w:val="00C67FDA"/>
    <w:rsid w:val="00C703B6"/>
    <w:rsid w:val="00C726E3"/>
    <w:rsid w:val="00C75106"/>
    <w:rsid w:val="00C759E1"/>
    <w:rsid w:val="00C75C7A"/>
    <w:rsid w:val="00C82592"/>
    <w:rsid w:val="00C831EC"/>
    <w:rsid w:val="00C85C58"/>
    <w:rsid w:val="00C8634D"/>
    <w:rsid w:val="00C90133"/>
    <w:rsid w:val="00C93DD0"/>
    <w:rsid w:val="00C951ED"/>
    <w:rsid w:val="00C951F9"/>
    <w:rsid w:val="00C96812"/>
    <w:rsid w:val="00CA2B08"/>
    <w:rsid w:val="00CA4CE3"/>
    <w:rsid w:val="00CA5AF4"/>
    <w:rsid w:val="00CB0679"/>
    <w:rsid w:val="00CB17A4"/>
    <w:rsid w:val="00CB4BBA"/>
    <w:rsid w:val="00CB6614"/>
    <w:rsid w:val="00CC489F"/>
    <w:rsid w:val="00CC6C5F"/>
    <w:rsid w:val="00CD0F19"/>
    <w:rsid w:val="00CD43E7"/>
    <w:rsid w:val="00CD581A"/>
    <w:rsid w:val="00CD5EF4"/>
    <w:rsid w:val="00CE1854"/>
    <w:rsid w:val="00CE289D"/>
    <w:rsid w:val="00CE3B95"/>
    <w:rsid w:val="00CE3F2E"/>
    <w:rsid w:val="00CE4B8E"/>
    <w:rsid w:val="00CE5538"/>
    <w:rsid w:val="00CE650B"/>
    <w:rsid w:val="00CF1FE7"/>
    <w:rsid w:val="00CF22F5"/>
    <w:rsid w:val="00CF35B4"/>
    <w:rsid w:val="00CF4358"/>
    <w:rsid w:val="00CF435C"/>
    <w:rsid w:val="00CF4CC5"/>
    <w:rsid w:val="00CF7EA4"/>
    <w:rsid w:val="00D01286"/>
    <w:rsid w:val="00D03353"/>
    <w:rsid w:val="00D034B6"/>
    <w:rsid w:val="00D06870"/>
    <w:rsid w:val="00D10000"/>
    <w:rsid w:val="00D15A48"/>
    <w:rsid w:val="00D2127E"/>
    <w:rsid w:val="00D21377"/>
    <w:rsid w:val="00D21820"/>
    <w:rsid w:val="00D22579"/>
    <w:rsid w:val="00D22679"/>
    <w:rsid w:val="00D22932"/>
    <w:rsid w:val="00D25E85"/>
    <w:rsid w:val="00D31368"/>
    <w:rsid w:val="00D32407"/>
    <w:rsid w:val="00D34590"/>
    <w:rsid w:val="00D37404"/>
    <w:rsid w:val="00D446FE"/>
    <w:rsid w:val="00D47A1D"/>
    <w:rsid w:val="00D50978"/>
    <w:rsid w:val="00D552AE"/>
    <w:rsid w:val="00D5577B"/>
    <w:rsid w:val="00D56865"/>
    <w:rsid w:val="00D60D51"/>
    <w:rsid w:val="00D635EA"/>
    <w:rsid w:val="00D64D1F"/>
    <w:rsid w:val="00D65785"/>
    <w:rsid w:val="00D66E34"/>
    <w:rsid w:val="00D67935"/>
    <w:rsid w:val="00D71077"/>
    <w:rsid w:val="00D74690"/>
    <w:rsid w:val="00D75843"/>
    <w:rsid w:val="00D768A8"/>
    <w:rsid w:val="00D80847"/>
    <w:rsid w:val="00D82993"/>
    <w:rsid w:val="00D843CC"/>
    <w:rsid w:val="00D85BB7"/>
    <w:rsid w:val="00D86ABD"/>
    <w:rsid w:val="00D92760"/>
    <w:rsid w:val="00D934C1"/>
    <w:rsid w:val="00D94D31"/>
    <w:rsid w:val="00D94F49"/>
    <w:rsid w:val="00DA066B"/>
    <w:rsid w:val="00DA33DF"/>
    <w:rsid w:val="00DA362D"/>
    <w:rsid w:val="00DA55C8"/>
    <w:rsid w:val="00DA5A47"/>
    <w:rsid w:val="00DA6B65"/>
    <w:rsid w:val="00DA7237"/>
    <w:rsid w:val="00DB26BE"/>
    <w:rsid w:val="00DB772E"/>
    <w:rsid w:val="00DB781F"/>
    <w:rsid w:val="00DC69B7"/>
    <w:rsid w:val="00DC69D0"/>
    <w:rsid w:val="00DD2A6A"/>
    <w:rsid w:val="00DD58AD"/>
    <w:rsid w:val="00DD5D3D"/>
    <w:rsid w:val="00DD70E8"/>
    <w:rsid w:val="00DE0444"/>
    <w:rsid w:val="00DF2931"/>
    <w:rsid w:val="00DF2CFB"/>
    <w:rsid w:val="00DF5F09"/>
    <w:rsid w:val="00DF6FD3"/>
    <w:rsid w:val="00E00539"/>
    <w:rsid w:val="00E030A1"/>
    <w:rsid w:val="00E0567F"/>
    <w:rsid w:val="00E0757D"/>
    <w:rsid w:val="00E07B1E"/>
    <w:rsid w:val="00E07DA9"/>
    <w:rsid w:val="00E1401F"/>
    <w:rsid w:val="00E16586"/>
    <w:rsid w:val="00E17473"/>
    <w:rsid w:val="00E20F54"/>
    <w:rsid w:val="00E21227"/>
    <w:rsid w:val="00E24F36"/>
    <w:rsid w:val="00E2587B"/>
    <w:rsid w:val="00E26F84"/>
    <w:rsid w:val="00E35716"/>
    <w:rsid w:val="00E3610D"/>
    <w:rsid w:val="00E376E4"/>
    <w:rsid w:val="00E41468"/>
    <w:rsid w:val="00E41F1E"/>
    <w:rsid w:val="00E42353"/>
    <w:rsid w:val="00E42A11"/>
    <w:rsid w:val="00E432B9"/>
    <w:rsid w:val="00E44137"/>
    <w:rsid w:val="00E4466B"/>
    <w:rsid w:val="00E45EA9"/>
    <w:rsid w:val="00E51F69"/>
    <w:rsid w:val="00E524AF"/>
    <w:rsid w:val="00E52522"/>
    <w:rsid w:val="00E53438"/>
    <w:rsid w:val="00E53827"/>
    <w:rsid w:val="00E54DA0"/>
    <w:rsid w:val="00E54E5B"/>
    <w:rsid w:val="00E567A9"/>
    <w:rsid w:val="00E56B4B"/>
    <w:rsid w:val="00E56CF6"/>
    <w:rsid w:val="00E56EF9"/>
    <w:rsid w:val="00E572D4"/>
    <w:rsid w:val="00E57765"/>
    <w:rsid w:val="00E6598A"/>
    <w:rsid w:val="00E660E3"/>
    <w:rsid w:val="00E66527"/>
    <w:rsid w:val="00E66900"/>
    <w:rsid w:val="00E67145"/>
    <w:rsid w:val="00E702BD"/>
    <w:rsid w:val="00E71452"/>
    <w:rsid w:val="00E749AE"/>
    <w:rsid w:val="00E75A83"/>
    <w:rsid w:val="00E80D99"/>
    <w:rsid w:val="00E80F56"/>
    <w:rsid w:val="00E856E3"/>
    <w:rsid w:val="00E910D2"/>
    <w:rsid w:val="00E91FE7"/>
    <w:rsid w:val="00E93169"/>
    <w:rsid w:val="00E93E36"/>
    <w:rsid w:val="00E95756"/>
    <w:rsid w:val="00E97B1A"/>
    <w:rsid w:val="00EA53F8"/>
    <w:rsid w:val="00EA6338"/>
    <w:rsid w:val="00EB012A"/>
    <w:rsid w:val="00EB2C8B"/>
    <w:rsid w:val="00EB7007"/>
    <w:rsid w:val="00EB74AB"/>
    <w:rsid w:val="00EC0ED1"/>
    <w:rsid w:val="00EC25EC"/>
    <w:rsid w:val="00EC68F9"/>
    <w:rsid w:val="00EC6ED3"/>
    <w:rsid w:val="00EC70CF"/>
    <w:rsid w:val="00ED19AB"/>
    <w:rsid w:val="00ED3769"/>
    <w:rsid w:val="00ED6428"/>
    <w:rsid w:val="00ED737A"/>
    <w:rsid w:val="00EE51FB"/>
    <w:rsid w:val="00EE658E"/>
    <w:rsid w:val="00EE72F7"/>
    <w:rsid w:val="00EE79D7"/>
    <w:rsid w:val="00EF75BB"/>
    <w:rsid w:val="00EF7B64"/>
    <w:rsid w:val="00F00053"/>
    <w:rsid w:val="00F0050C"/>
    <w:rsid w:val="00F01675"/>
    <w:rsid w:val="00F0690D"/>
    <w:rsid w:val="00F151C6"/>
    <w:rsid w:val="00F16980"/>
    <w:rsid w:val="00F2386A"/>
    <w:rsid w:val="00F24C80"/>
    <w:rsid w:val="00F2711E"/>
    <w:rsid w:val="00F274A2"/>
    <w:rsid w:val="00F2785A"/>
    <w:rsid w:val="00F333DD"/>
    <w:rsid w:val="00F37D57"/>
    <w:rsid w:val="00F405C8"/>
    <w:rsid w:val="00F42A42"/>
    <w:rsid w:val="00F43926"/>
    <w:rsid w:val="00F442EC"/>
    <w:rsid w:val="00F455CA"/>
    <w:rsid w:val="00F47917"/>
    <w:rsid w:val="00F47B6E"/>
    <w:rsid w:val="00F53450"/>
    <w:rsid w:val="00F54603"/>
    <w:rsid w:val="00F54AFC"/>
    <w:rsid w:val="00F564B3"/>
    <w:rsid w:val="00F6063C"/>
    <w:rsid w:val="00F61F15"/>
    <w:rsid w:val="00F633B4"/>
    <w:rsid w:val="00F647BB"/>
    <w:rsid w:val="00F65026"/>
    <w:rsid w:val="00F70477"/>
    <w:rsid w:val="00F70F56"/>
    <w:rsid w:val="00F77804"/>
    <w:rsid w:val="00F81141"/>
    <w:rsid w:val="00F82D4A"/>
    <w:rsid w:val="00F85357"/>
    <w:rsid w:val="00F86F78"/>
    <w:rsid w:val="00F87E37"/>
    <w:rsid w:val="00F94440"/>
    <w:rsid w:val="00F9456B"/>
    <w:rsid w:val="00F95A32"/>
    <w:rsid w:val="00F95CA9"/>
    <w:rsid w:val="00F97D0E"/>
    <w:rsid w:val="00FA3FE6"/>
    <w:rsid w:val="00FA6B49"/>
    <w:rsid w:val="00FB16CA"/>
    <w:rsid w:val="00FB7C8F"/>
    <w:rsid w:val="00FC0855"/>
    <w:rsid w:val="00FC2022"/>
    <w:rsid w:val="00FC3EAD"/>
    <w:rsid w:val="00FC66D7"/>
    <w:rsid w:val="00FC7CB8"/>
    <w:rsid w:val="00FD119D"/>
    <w:rsid w:val="00FD1B6E"/>
    <w:rsid w:val="00FD2050"/>
    <w:rsid w:val="00FD2CE9"/>
    <w:rsid w:val="00FD3FAC"/>
    <w:rsid w:val="00FD543A"/>
    <w:rsid w:val="00FD7A00"/>
    <w:rsid w:val="00FE1655"/>
    <w:rsid w:val="00FE2E98"/>
    <w:rsid w:val="00FE371B"/>
    <w:rsid w:val="00FE40C1"/>
    <w:rsid w:val="00FE511E"/>
    <w:rsid w:val="00FE5CA6"/>
    <w:rsid w:val="00FE793C"/>
    <w:rsid w:val="00FF1739"/>
    <w:rsid w:val="00FF5EA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8600829"/>
  <w15:docId w15:val="{4E3AA7A9-DFC7-4B30-A571-979982C5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82E"/>
    <w:rPr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46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6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C12"/>
    <w:rPr>
      <w:noProof/>
    </w:rPr>
  </w:style>
  <w:style w:type="paragraph" w:styleId="llb">
    <w:name w:val="footer"/>
    <w:basedOn w:val="Norml"/>
    <w:link w:val="llb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C12"/>
    <w:rPr>
      <w:noProof/>
    </w:rPr>
  </w:style>
  <w:style w:type="table" w:styleId="Rcsostblzat">
    <w:name w:val="Table Grid"/>
    <w:basedOn w:val="Normltblzat"/>
    <w:uiPriority w:val="39"/>
    <w:rsid w:val="009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3AA"/>
    <w:rPr>
      <w:rFonts w:ascii="Segoe UI" w:hAnsi="Segoe UI" w:cs="Segoe UI"/>
      <w:noProof/>
      <w:sz w:val="18"/>
      <w:szCs w:val="18"/>
    </w:rPr>
  </w:style>
  <w:style w:type="paragraph" w:styleId="Listaszerbekezds">
    <w:name w:val="List Paragraph"/>
    <w:basedOn w:val="Norml"/>
    <w:uiPriority w:val="34"/>
    <w:qFormat/>
    <w:rsid w:val="0076112D"/>
    <w:pPr>
      <w:ind w:left="720"/>
      <w:contextualSpacing/>
    </w:pPr>
  </w:style>
  <w:style w:type="paragraph" w:customStyle="1" w:styleId="Style11">
    <w:name w:val="Style11"/>
    <w:basedOn w:val="Norml"/>
    <w:uiPriority w:val="99"/>
    <w:rsid w:val="00915BF0"/>
    <w:pPr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noProof w:val="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D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0598"/>
    <w:rPr>
      <w:color w:val="0000FF"/>
      <w:u w:val="single"/>
    </w:rPr>
  </w:style>
  <w:style w:type="paragraph" w:customStyle="1" w:styleId="Default">
    <w:name w:val="Default"/>
    <w:qFormat/>
    <w:rsid w:val="00896EF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Cm">
    <w:name w:val="FôCím"/>
    <w:basedOn w:val="Norml"/>
    <w:rsid w:val="000222F6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614BE"/>
    <w:pPr>
      <w:spacing w:after="120" w:line="480" w:lineRule="auto"/>
      <w:ind w:left="360"/>
    </w:pPr>
    <w:rPr>
      <w:noProof w:val="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614BE"/>
  </w:style>
  <w:style w:type="table" w:styleId="Tblzategyszer1">
    <w:name w:val="Plain Table 1"/>
    <w:basedOn w:val="Normltblzat"/>
    <w:uiPriority w:val="41"/>
    <w:rsid w:val="00C614BE"/>
    <w:pPr>
      <w:spacing w:before="120" w:after="0" w:line="240" w:lineRule="auto"/>
    </w:pPr>
    <w:rPr>
      <w:rFonts w:eastAsiaTheme="minorEastAsia"/>
      <w:lang w:val="hu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m">
    <w:name w:val="Title"/>
    <w:basedOn w:val="Norml"/>
    <w:link w:val="CmChar"/>
    <w:unhideWhenUsed/>
    <w:qFormat/>
    <w:rsid w:val="00C614BE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kern w:val="28"/>
      <w:sz w:val="56"/>
      <w:szCs w:val="56"/>
      <w:lang w:eastAsia="hu-HU"/>
    </w:rPr>
  </w:style>
  <w:style w:type="character" w:customStyle="1" w:styleId="CmChar">
    <w:name w:val="Cím Char"/>
    <w:basedOn w:val="Bekezdsalapbettpusa"/>
    <w:link w:val="Cm"/>
    <w:rsid w:val="00C614BE"/>
    <w:rPr>
      <w:rFonts w:asciiTheme="majorHAnsi" w:eastAsiaTheme="majorEastAsia" w:hAnsiTheme="majorHAnsi" w:cstheme="majorBidi"/>
      <w:kern w:val="28"/>
      <w:sz w:val="56"/>
      <w:szCs w:val="5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467D8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Tblzatrcsos1vilgos3jellszn">
    <w:name w:val="Grid Table 1 Light Accent 3"/>
    <w:basedOn w:val="Normltblzat"/>
    <w:uiPriority w:val="46"/>
    <w:rsid w:val="00C831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next w:val="Tblzatrcsos1vilgos3jellszn"/>
    <w:uiPriority w:val="46"/>
    <w:rsid w:val="00266B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1">
    <w:name w:val="Táblázat (rácsos) 1 – világos – 3. jelölőszín11"/>
    <w:basedOn w:val="Normltblzat"/>
    <w:next w:val="Tblzatrcsos1vilgos3jellszn"/>
    <w:uiPriority w:val="46"/>
    <w:rsid w:val="005D08E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B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B7C"/>
    <w:rPr>
      <w:noProof/>
      <w:sz w:val="20"/>
      <w:szCs w:val="20"/>
    </w:rPr>
  </w:style>
  <w:style w:type="character" w:styleId="Lbjegyzet-hivatkozs">
    <w:name w:val="footnote reference"/>
    <w:basedOn w:val="Bekezdsalapbettpusa"/>
    <w:unhideWhenUsed/>
    <w:rsid w:val="00AE2B7C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90A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D5C0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D5C0F"/>
    <w:rPr>
      <w:noProof/>
    </w:rPr>
  </w:style>
  <w:style w:type="table" w:customStyle="1" w:styleId="Rcsostblzat11">
    <w:name w:val="Rácsos táblázat11"/>
    <w:basedOn w:val="Normltblzat"/>
    <w:next w:val="Rcsostblzat"/>
    <w:uiPriority w:val="39"/>
    <w:rsid w:val="00D927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7E6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7E6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A7A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7A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7AE9"/>
    <w:rPr>
      <w:noProof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7A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7A0C"/>
    <w:rPr>
      <w:b/>
      <w:bCs/>
      <w:noProof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60E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table" w:customStyle="1" w:styleId="Rcsostblzat14">
    <w:name w:val="Rácsos táblázat14"/>
    <w:basedOn w:val="Normltblzat"/>
    <w:next w:val="Rcsostblzat"/>
    <w:uiPriority w:val="39"/>
    <w:rsid w:val="004344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0855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vil.palyazat@budav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vil.palyazat@buda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6C6C-7656-4CC3-B4AD-7E55F4C6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1689</Words>
  <Characters>11655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Tarjányi Tamás</dc:creator>
  <cp:lastModifiedBy>Láng Andrea Piroska</cp:lastModifiedBy>
  <cp:revision>7</cp:revision>
  <cp:lastPrinted>2022-04-19T11:03:00Z</cp:lastPrinted>
  <dcterms:created xsi:type="dcterms:W3CDTF">2022-04-26T11:52:00Z</dcterms:created>
  <dcterms:modified xsi:type="dcterms:W3CDTF">2022-04-29T09:59:00Z</dcterms:modified>
</cp:coreProperties>
</file>