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AF" w:rsidRPr="00D931AF" w:rsidRDefault="004A25AF">
      <w:pPr>
        <w:spacing w:after="0" w:line="276" w:lineRule="auto"/>
        <w:jc w:val="both"/>
        <w:rPr>
          <w:rFonts w:ascii="Open Sans Light" w:hAnsi="Open Sans Light" w:cs="Open Sans Light"/>
          <w:sz w:val="20"/>
          <w:szCs w:val="20"/>
        </w:rPr>
      </w:pPr>
    </w:p>
    <w:p w:rsidR="004A25AF" w:rsidRPr="00D931AF" w:rsidRDefault="004A25AF">
      <w:pPr>
        <w:spacing w:after="0" w:line="276" w:lineRule="auto"/>
        <w:jc w:val="center"/>
        <w:rPr>
          <w:rFonts w:ascii="Open Sans Light" w:hAnsi="Open Sans Light" w:cs="Open Sans Light"/>
          <w:b/>
          <w:sz w:val="24"/>
          <w:szCs w:val="24"/>
        </w:rPr>
      </w:pPr>
    </w:p>
    <w:p w:rsidR="004A25AF" w:rsidRPr="00D931AF" w:rsidRDefault="00695910">
      <w:pPr>
        <w:spacing w:after="0" w:line="276" w:lineRule="auto"/>
        <w:jc w:val="center"/>
        <w:rPr>
          <w:rFonts w:ascii="Open Sans Light" w:hAnsi="Open Sans Light" w:cs="Open Sans Light"/>
          <w:b/>
          <w:caps/>
          <w:sz w:val="24"/>
          <w:szCs w:val="24"/>
        </w:rPr>
      </w:pPr>
      <w:r w:rsidRPr="00D931AF">
        <w:rPr>
          <w:rFonts w:ascii="Open Sans Light" w:hAnsi="Open Sans Light" w:cs="Open Sans Light"/>
          <w:b/>
          <w:sz w:val="24"/>
          <w:szCs w:val="24"/>
        </w:rPr>
        <w:t>KITÖLTÉSI ÚTMUTATÓ</w:t>
      </w:r>
    </w:p>
    <w:p w:rsidR="004A25AF" w:rsidRPr="00D931AF" w:rsidRDefault="004A25AF">
      <w:pPr>
        <w:spacing w:after="0" w:line="240" w:lineRule="auto"/>
        <w:rPr>
          <w:rFonts w:ascii="Open Sans Light" w:hAnsi="Open Sans Light" w:cs="Open Sans Light"/>
          <w:b/>
          <w:caps/>
          <w:sz w:val="20"/>
        </w:rPr>
      </w:pPr>
    </w:p>
    <w:p w:rsidR="004A25AF" w:rsidRPr="00D931AF" w:rsidRDefault="004A25AF">
      <w:pPr>
        <w:spacing w:after="0" w:line="240" w:lineRule="auto"/>
        <w:jc w:val="both"/>
        <w:rPr>
          <w:rFonts w:ascii="Open Sans Light" w:hAnsi="Open Sans Light" w:cs="Open Sans Light"/>
          <w:b/>
          <w:sz w:val="20"/>
          <w:szCs w:val="20"/>
        </w:rPr>
      </w:pPr>
    </w:p>
    <w:p w:rsidR="004A25AF" w:rsidRPr="00D931AF" w:rsidRDefault="00695910">
      <w:pPr>
        <w:spacing w:after="0" w:line="240" w:lineRule="auto"/>
        <w:jc w:val="center"/>
        <w:rPr>
          <w:rFonts w:ascii="Open Sans Light" w:hAnsi="Open Sans Light" w:cs="Open Sans Light"/>
          <w:b/>
          <w:caps/>
          <w:sz w:val="20"/>
        </w:rPr>
      </w:pPr>
      <w:r w:rsidRPr="00D931AF">
        <w:rPr>
          <w:rFonts w:ascii="Open Sans Light" w:hAnsi="Open Sans Light" w:cs="Open Sans Light"/>
          <w:b/>
          <w:caps/>
          <w:sz w:val="20"/>
        </w:rPr>
        <w:t>zöldhomlokzat létesítés támogatására tárgyú pályázati KIÍRÁShoz</w:t>
      </w:r>
    </w:p>
    <w:p w:rsidR="004A25AF" w:rsidRPr="00D931AF" w:rsidRDefault="004A25AF">
      <w:pPr>
        <w:pStyle w:val="Szvegtrzs"/>
        <w:spacing w:before="1"/>
        <w:jc w:val="center"/>
        <w:rPr>
          <w:rFonts w:ascii="Open Sans Light" w:hAnsi="Open Sans Light" w:cs="Open Sans Light"/>
          <w:sz w:val="20"/>
          <w:szCs w:val="20"/>
        </w:rPr>
      </w:pPr>
    </w:p>
    <w:p w:rsidR="004A25AF" w:rsidRPr="00D931AF" w:rsidRDefault="00695910">
      <w:pPr>
        <w:pStyle w:val="Szvegtrzs"/>
        <w:spacing w:before="1"/>
        <w:jc w:val="both"/>
        <w:rPr>
          <w:rFonts w:ascii="Open Sans Light" w:hAnsi="Open Sans Light" w:cs="Open Sans Light"/>
          <w:sz w:val="20"/>
          <w:szCs w:val="20"/>
        </w:rPr>
      </w:pPr>
      <w:r w:rsidRPr="00D931AF">
        <w:rPr>
          <w:rFonts w:ascii="Open Sans Light" w:hAnsi="Open Sans Light" w:cs="Open Sans Light"/>
          <w:sz w:val="20"/>
          <w:szCs w:val="20"/>
        </w:rPr>
        <w:t>TARTALOM:</w:t>
      </w:r>
    </w:p>
    <w:p w:rsidR="004A25AF" w:rsidRPr="00D931AF" w:rsidRDefault="00695910">
      <w:pPr>
        <w:pStyle w:val="Szvegtrzs"/>
        <w:numPr>
          <w:ilvl w:val="0"/>
          <w:numId w:val="4"/>
        </w:numPr>
        <w:spacing w:after="0"/>
        <w:ind w:left="1077"/>
        <w:jc w:val="both"/>
        <w:rPr>
          <w:rFonts w:ascii="Open Sans Light" w:hAnsi="Open Sans Light" w:cs="Open Sans Light"/>
          <w:b/>
          <w:caps/>
          <w:sz w:val="20"/>
          <w:szCs w:val="20"/>
        </w:rPr>
      </w:pPr>
      <w:r w:rsidRPr="00D931AF">
        <w:rPr>
          <w:rFonts w:ascii="Open Sans Light" w:hAnsi="Open Sans Light" w:cs="Open Sans Light"/>
          <w:b/>
          <w:caps/>
          <w:sz w:val="20"/>
          <w:szCs w:val="20"/>
        </w:rPr>
        <w:t>adatlap kitöltési útmutató</w:t>
      </w:r>
    </w:p>
    <w:p w:rsidR="004A25AF" w:rsidRPr="00D931AF" w:rsidRDefault="00695910">
      <w:pPr>
        <w:pStyle w:val="Szvegtrzs"/>
        <w:numPr>
          <w:ilvl w:val="0"/>
          <w:numId w:val="4"/>
        </w:numPr>
        <w:spacing w:after="0"/>
        <w:ind w:left="1077"/>
        <w:jc w:val="both"/>
        <w:rPr>
          <w:rFonts w:ascii="Open Sans Light" w:hAnsi="Open Sans Light" w:cs="Open Sans Light"/>
          <w:b/>
          <w:caps/>
          <w:sz w:val="20"/>
          <w:szCs w:val="20"/>
        </w:rPr>
      </w:pPr>
      <w:r w:rsidRPr="00D931AF">
        <w:rPr>
          <w:rFonts w:ascii="Open Sans Light" w:hAnsi="Open Sans Light" w:cs="Open Sans Light"/>
          <w:b/>
          <w:caps/>
          <w:sz w:val="20"/>
          <w:szCs w:val="20"/>
        </w:rPr>
        <w:t>mellékletek összeállítására vonatkozó Ellenőrző lista</w:t>
      </w:r>
    </w:p>
    <w:p w:rsidR="004A25AF" w:rsidRPr="00D931AF" w:rsidRDefault="00695910">
      <w:pPr>
        <w:pStyle w:val="Szvegtrzs"/>
        <w:numPr>
          <w:ilvl w:val="0"/>
          <w:numId w:val="4"/>
        </w:numPr>
        <w:spacing w:after="0"/>
        <w:ind w:left="1077"/>
        <w:jc w:val="both"/>
        <w:rPr>
          <w:rFonts w:ascii="Open Sans Light" w:hAnsi="Open Sans Light" w:cs="Open Sans Light"/>
          <w:b/>
          <w:caps/>
          <w:sz w:val="20"/>
          <w:szCs w:val="20"/>
        </w:rPr>
      </w:pPr>
      <w:r w:rsidRPr="00D931AF">
        <w:rPr>
          <w:rFonts w:ascii="Open Sans Light" w:hAnsi="Open Sans Light" w:cs="Open Sans Light"/>
          <w:b/>
          <w:caps/>
          <w:sz w:val="20"/>
          <w:szCs w:val="20"/>
        </w:rPr>
        <w:t xml:space="preserve">Jogszabály kivonatok </w:t>
      </w:r>
      <w:proofErr w:type="gramStart"/>
      <w:r w:rsidRPr="00D931AF">
        <w:rPr>
          <w:rFonts w:ascii="Open Sans Light" w:hAnsi="Open Sans Light" w:cs="Open Sans Light"/>
          <w:b/>
          <w:caps/>
          <w:sz w:val="20"/>
          <w:szCs w:val="20"/>
        </w:rPr>
        <w:t>És</w:t>
      </w:r>
      <w:proofErr w:type="gramEnd"/>
      <w:r w:rsidRPr="00D931AF">
        <w:rPr>
          <w:rFonts w:ascii="Open Sans Light" w:hAnsi="Open Sans Light" w:cs="Open Sans Light"/>
          <w:b/>
          <w:caps/>
          <w:sz w:val="20"/>
          <w:szCs w:val="20"/>
        </w:rPr>
        <w:t xml:space="preserve"> tájékoztató a nyilatkozatokhoz</w:t>
      </w:r>
    </w:p>
    <w:p w:rsidR="004A25AF" w:rsidRPr="00D931AF" w:rsidRDefault="004A25AF">
      <w:pPr>
        <w:pStyle w:val="Szvegtrzs"/>
        <w:spacing w:before="1"/>
        <w:jc w:val="both"/>
        <w:rPr>
          <w:rFonts w:ascii="Open Sans Light" w:hAnsi="Open Sans Light" w:cs="Open Sans Light"/>
          <w:sz w:val="20"/>
          <w:szCs w:val="20"/>
        </w:rPr>
      </w:pPr>
    </w:p>
    <w:p w:rsidR="004A25AF" w:rsidRPr="00D931AF" w:rsidRDefault="004A25AF">
      <w:pPr>
        <w:pStyle w:val="Szvegtrzs"/>
        <w:spacing w:before="1"/>
        <w:jc w:val="both"/>
        <w:rPr>
          <w:rFonts w:ascii="Open Sans Light" w:hAnsi="Open Sans Light" w:cs="Open Sans Light"/>
          <w:sz w:val="20"/>
          <w:szCs w:val="20"/>
        </w:rPr>
      </w:pPr>
    </w:p>
    <w:p w:rsidR="004A25AF" w:rsidRPr="00D931AF" w:rsidRDefault="00695910">
      <w:pPr>
        <w:pStyle w:val="Szvegtrzs"/>
        <w:numPr>
          <w:ilvl w:val="0"/>
          <w:numId w:val="2"/>
        </w:numPr>
        <w:spacing w:before="1"/>
        <w:jc w:val="both"/>
        <w:rPr>
          <w:rFonts w:ascii="Open Sans Light" w:hAnsi="Open Sans Light" w:cs="Open Sans Light"/>
          <w:b/>
          <w:caps/>
          <w:sz w:val="20"/>
          <w:szCs w:val="20"/>
        </w:rPr>
      </w:pPr>
      <w:r w:rsidRPr="00D931AF">
        <w:rPr>
          <w:rFonts w:ascii="Open Sans Light" w:hAnsi="Open Sans Light" w:cs="Open Sans Light"/>
          <w:b/>
          <w:caps/>
          <w:sz w:val="20"/>
          <w:szCs w:val="20"/>
        </w:rPr>
        <w:t>adatlap kitöltési útmutató</w:t>
      </w:r>
    </w:p>
    <w:p w:rsidR="004A25AF" w:rsidRPr="00D931AF" w:rsidRDefault="004A25AF">
      <w:pPr>
        <w:pStyle w:val="Szvegtrzs"/>
        <w:jc w:val="both"/>
        <w:rPr>
          <w:rFonts w:ascii="Open Sans Light" w:hAnsi="Open Sans Light" w:cs="Open Sans Light"/>
          <w:sz w:val="20"/>
          <w:szCs w:val="20"/>
        </w:rPr>
      </w:pPr>
    </w:p>
    <w:p w:rsidR="004A25AF" w:rsidRPr="00D931AF" w:rsidRDefault="00695910">
      <w:pPr>
        <w:pStyle w:val="Szvegtrzs"/>
        <w:jc w:val="both"/>
        <w:rPr>
          <w:rFonts w:ascii="Open Sans Light" w:hAnsi="Open Sans Light" w:cs="Open Sans Light"/>
          <w:sz w:val="20"/>
          <w:szCs w:val="20"/>
        </w:rPr>
      </w:pPr>
      <w:r w:rsidRPr="00D931AF">
        <w:rPr>
          <w:rFonts w:ascii="Open Sans Light" w:hAnsi="Open Sans Light" w:cs="Open Sans Light"/>
          <w:sz w:val="20"/>
          <w:szCs w:val="20"/>
        </w:rPr>
        <w:t>Figyelem! Az adatlap minden rovatát ki kell tölteni. Amennyiben egy adat nem releváns, vagy nemleges, úgy ott egy vízszintes vonallal kell azt jelölni a válasz helyén (kihúzás). Ezzel teszi egyértelművé a pályázó, hogy nem elfelejtette kitölteni az adott kérdésre a választ, hanem nemleges, vagy nem releváns a válaszadás.</w:t>
      </w:r>
    </w:p>
    <w:p w:rsidR="004A25AF" w:rsidRPr="00D931AF" w:rsidRDefault="004A25AF">
      <w:pPr>
        <w:pStyle w:val="Szvegtrzs"/>
        <w:jc w:val="both"/>
        <w:rPr>
          <w:rFonts w:ascii="Open Sans Light" w:hAnsi="Open Sans Light" w:cs="Open Sans Light"/>
          <w:sz w:val="20"/>
          <w:szCs w:val="20"/>
        </w:rPr>
      </w:pPr>
    </w:p>
    <w:p w:rsidR="004A25AF" w:rsidRPr="00D931AF" w:rsidRDefault="00695910">
      <w:pPr>
        <w:pStyle w:val="Szvegtrzs"/>
        <w:jc w:val="both"/>
        <w:rPr>
          <w:rFonts w:ascii="Open Sans Light" w:hAnsi="Open Sans Light" w:cs="Open Sans Light"/>
          <w:sz w:val="20"/>
          <w:szCs w:val="20"/>
        </w:rPr>
      </w:pPr>
      <w:r w:rsidRPr="00D931AF">
        <w:rPr>
          <w:rFonts w:ascii="Open Sans Light" w:hAnsi="Open Sans Light" w:cs="Open Sans Light"/>
          <w:sz w:val="20"/>
          <w:szCs w:val="20"/>
        </w:rPr>
        <w:t>Adatlap 1. pontjához:</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szCs w:val="20"/>
        </w:rPr>
        <w:t>Az. 1.1. - 1.4. adatok közül a pályázónak a rá vonatkozó adatsort kell kitöltenie.</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szCs w:val="20"/>
        </w:rPr>
        <w:t>1.2. Társasház esetén, amennyiben házkezelő szervezet a közös képviselő, úgy a szervezet megnevezésén és székhelyén túl, meg kell adni a szervezet képviseletére jogosult személy nevét és elérhetőségeit.</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szCs w:val="20"/>
        </w:rPr>
        <w:t>1.5. Fizetési számla adatok kitöltése kötelező, azt a számlát kell megadni, amelyikre támogatás esetén a támogató utalja a támogatási összeget.</w:t>
      </w:r>
    </w:p>
    <w:p w:rsidR="004A25AF" w:rsidRPr="00D931AF" w:rsidRDefault="00695910">
      <w:pPr>
        <w:pStyle w:val="Szvegtrzs"/>
        <w:spacing w:before="1"/>
        <w:jc w:val="both"/>
        <w:rPr>
          <w:rFonts w:ascii="Open Sans Light" w:hAnsi="Open Sans Light" w:cs="Open Sans Light"/>
          <w:sz w:val="20"/>
          <w:szCs w:val="20"/>
        </w:rPr>
      </w:pPr>
      <w:r w:rsidRPr="00D931AF">
        <w:rPr>
          <w:rFonts w:ascii="Open Sans Light" w:hAnsi="Open Sans Light" w:cs="Open Sans Light"/>
          <w:sz w:val="20"/>
          <w:szCs w:val="20"/>
        </w:rPr>
        <w:t>Adatlap 2. pontjához:</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szCs w:val="20"/>
        </w:rPr>
        <w:t xml:space="preserve">A 2.1. pontban a pályázat címe „Zöldfal létesítés .. utca .. sz. épületen”, de adható egyedi hosszabb cím is, </w:t>
      </w:r>
      <w:proofErr w:type="spellStart"/>
      <w:r w:rsidRPr="00D931AF">
        <w:rPr>
          <w:rFonts w:ascii="Open Sans Light" w:hAnsi="Open Sans Light" w:cs="Open Sans Light"/>
          <w:sz w:val="20"/>
          <w:szCs w:val="20"/>
        </w:rPr>
        <w:t>pl</w:t>
      </w:r>
      <w:proofErr w:type="spellEnd"/>
      <w:r w:rsidRPr="00D931AF">
        <w:rPr>
          <w:rFonts w:ascii="Open Sans Light" w:hAnsi="Open Sans Light" w:cs="Open Sans Light"/>
          <w:sz w:val="20"/>
          <w:szCs w:val="20"/>
        </w:rPr>
        <w:t xml:space="preserve"> „</w:t>
      </w:r>
      <w:proofErr w:type="gramStart"/>
      <w:r w:rsidRPr="00D931AF">
        <w:rPr>
          <w:rFonts w:ascii="Open Sans Light" w:hAnsi="Open Sans Light" w:cs="Open Sans Light"/>
          <w:sz w:val="20"/>
          <w:szCs w:val="20"/>
        </w:rPr>
        <w:t>Vadszőlő futtatás</w:t>
      </w:r>
      <w:proofErr w:type="gramEnd"/>
      <w:r w:rsidRPr="00D931AF">
        <w:rPr>
          <w:rFonts w:ascii="Open Sans Light" w:hAnsi="Open Sans Light" w:cs="Open Sans Light"/>
          <w:sz w:val="20"/>
          <w:szCs w:val="20"/>
        </w:rPr>
        <w:t xml:space="preserve"> a … utca … sz. lakóház belső udvara déli homlokzatára”, ezzel kiegészítve a helyszín címét, utalva a tervezett tevékenységre.</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szCs w:val="20"/>
        </w:rPr>
        <w:t>A 2.2 pontban a pályázati helyszín adatait kell megadni.</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szCs w:val="20"/>
        </w:rPr>
        <w:t>A 2.2.4. pontban a tulajdoni viszonyokra vonatkozó választ a megfelelő igen/nem válasz aláhúzásával kell megadni.</w:t>
      </w:r>
    </w:p>
    <w:p w:rsidR="004A25AF" w:rsidRPr="00D931AF" w:rsidRDefault="00695910">
      <w:pPr>
        <w:pStyle w:val="Szvegtrzs"/>
        <w:spacing w:before="1"/>
        <w:jc w:val="both"/>
        <w:rPr>
          <w:rFonts w:ascii="Open Sans Light" w:hAnsi="Open Sans Light" w:cs="Open Sans Light"/>
          <w:sz w:val="20"/>
          <w:szCs w:val="20"/>
        </w:rPr>
      </w:pPr>
      <w:r w:rsidRPr="00D931AF">
        <w:rPr>
          <w:rFonts w:ascii="Open Sans Light" w:hAnsi="Open Sans Light" w:cs="Open Sans Light"/>
          <w:sz w:val="20"/>
          <w:szCs w:val="20"/>
        </w:rPr>
        <w:t>Adatlap 3. pontjához:</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szCs w:val="20"/>
        </w:rPr>
        <w:t>A zöldhomlokzat létesítési munkák időbeni ütemezését kell megadni. Fontos az ütemezés szempontjából figyelembe venni a pályázatok vizsgálatának, a hiánypótlásnak, döntésnek és szerződéskötési időszaknak az időigényét. A pályázó által megadott ütemezés kerül be támogatás esetén a támogatási szerződésbe, ez az ütemezés köti mindkét felet.</w:t>
      </w:r>
    </w:p>
    <w:p w:rsidR="004A25AF" w:rsidRPr="00D931AF" w:rsidRDefault="00695910">
      <w:pPr>
        <w:pStyle w:val="Szvegtrzs"/>
        <w:spacing w:before="1"/>
        <w:jc w:val="both"/>
        <w:rPr>
          <w:rFonts w:ascii="Open Sans Light" w:hAnsi="Open Sans Light" w:cs="Open Sans Light"/>
          <w:sz w:val="20"/>
          <w:szCs w:val="20"/>
        </w:rPr>
      </w:pPr>
      <w:r w:rsidRPr="00D931AF">
        <w:rPr>
          <w:rFonts w:ascii="Open Sans Light" w:hAnsi="Open Sans Light" w:cs="Open Sans Light"/>
          <w:sz w:val="20"/>
          <w:szCs w:val="20"/>
        </w:rPr>
        <w:lastRenderedPageBreak/>
        <w:t>Adatlap 4. pontjához:</w:t>
      </w:r>
    </w:p>
    <w:p w:rsidR="004A25AF" w:rsidRPr="00D931AF" w:rsidRDefault="00695910">
      <w:pPr>
        <w:pStyle w:val="Szvegtrzs"/>
        <w:numPr>
          <w:ilvl w:val="0"/>
          <w:numId w:val="5"/>
        </w:numPr>
        <w:spacing w:before="1"/>
        <w:jc w:val="both"/>
        <w:rPr>
          <w:rFonts w:ascii="Open Sans Light" w:hAnsi="Open Sans Light" w:cs="Open Sans Light"/>
          <w:sz w:val="20"/>
        </w:rPr>
      </w:pPr>
      <w:r w:rsidRPr="00D931AF">
        <w:rPr>
          <w:rFonts w:ascii="Open Sans Light" w:hAnsi="Open Sans Light" w:cs="Open Sans Light"/>
          <w:sz w:val="20"/>
          <w:szCs w:val="20"/>
        </w:rPr>
        <w:t xml:space="preserve">Be kell mutatni részletesen a </w:t>
      </w:r>
      <w:r w:rsidRPr="00D931AF">
        <w:rPr>
          <w:rFonts w:ascii="Open Sans Light" w:hAnsi="Open Sans Light" w:cs="Open Sans Light"/>
          <w:sz w:val="20"/>
        </w:rPr>
        <w:t xml:space="preserve">támogatásból megvalósítani tervezett tevékenységeket, feladatokat, beszerzéseket a mennyiségek és műszaki jellemzők megadásával. Be kell mutatni a </w:t>
      </w:r>
      <w:r w:rsidRPr="00D931AF">
        <w:rPr>
          <w:rFonts w:ascii="Open Sans Light" w:hAnsi="Open Sans Light" w:cs="Open Sans Light"/>
          <w:sz w:val="20"/>
          <w:szCs w:val="20"/>
        </w:rPr>
        <w:t>meglévő állapotot, a tervezett állapotot, hivatkozva a pályázati kiírás 1.3. pontjában meghatározott követelményekre.</w:t>
      </w:r>
    </w:p>
    <w:p w:rsidR="004A25AF" w:rsidRPr="00D931AF" w:rsidRDefault="00695910">
      <w:pPr>
        <w:pStyle w:val="Szvegtrzs"/>
        <w:numPr>
          <w:ilvl w:val="0"/>
          <w:numId w:val="5"/>
        </w:numPr>
        <w:spacing w:before="1"/>
        <w:jc w:val="both"/>
        <w:rPr>
          <w:rFonts w:ascii="Open Sans Light" w:hAnsi="Open Sans Light" w:cs="Open Sans Light"/>
          <w:sz w:val="20"/>
        </w:rPr>
      </w:pPr>
      <w:r w:rsidRPr="00D931AF">
        <w:rPr>
          <w:rFonts w:ascii="Open Sans Light" w:hAnsi="Open Sans Light" w:cs="Open Sans Light"/>
          <w:sz w:val="20"/>
          <w:szCs w:val="20"/>
        </w:rPr>
        <w:t xml:space="preserve">Figyelemmel kell lenni arra, hogy a támogatható tevékenységek azok, </w:t>
      </w:r>
      <w:r w:rsidRPr="00D931AF">
        <w:rPr>
          <w:rFonts w:ascii="Open Sans Light" w:hAnsi="Open Sans Light" w:cs="Open Sans Light"/>
          <w:sz w:val="20"/>
        </w:rPr>
        <w:t xml:space="preserve">melyek közvetlenül kapcsolódnak a zöldfal kialakításhoz, pl. </w:t>
      </w:r>
      <w:r w:rsidRPr="00D931AF">
        <w:rPr>
          <w:rFonts w:ascii="Open Sans Light" w:hAnsi="Open Sans Light" w:cs="Open Sans Light"/>
          <w:sz w:val="20"/>
          <w:szCs w:val="24"/>
        </w:rPr>
        <w:t xml:space="preserve">kúszó- és csüngő növények beszerzése és elültetése, termőföld, humusz, </w:t>
      </w:r>
      <w:proofErr w:type="spellStart"/>
      <w:r w:rsidRPr="00D931AF">
        <w:rPr>
          <w:rFonts w:ascii="Open Sans Light" w:hAnsi="Open Sans Light" w:cs="Open Sans Light"/>
          <w:sz w:val="20"/>
          <w:szCs w:val="24"/>
        </w:rPr>
        <w:t>alginit</w:t>
      </w:r>
      <w:proofErr w:type="spellEnd"/>
      <w:r w:rsidRPr="00D931AF">
        <w:rPr>
          <w:rFonts w:ascii="Open Sans Light" w:hAnsi="Open Sans Light" w:cs="Open Sans Light"/>
          <w:sz w:val="20"/>
          <w:szCs w:val="24"/>
        </w:rPr>
        <w:t>, egyéb természetes talajjavító és tápanyagpótló szerek beszerzése, földmunkák elvégzése, növénykonténerek, illetve az ezek megépítéséhez szükséges alapanyagok beszerzése, futónövényekhez rács, háló, zöldfal létesítéséhez szükséges elemek beszerzése, illetve ezek kialakítása. Tervezési tevékenység korlátozottan támogatható.</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szCs w:val="20"/>
        </w:rPr>
        <w:t xml:space="preserve">A leírás bővíthető, digitálisan új sorok beszúrásával, papír alapon benyújtott pályázat esetében önálló íven. Az utóbbi esetben fel kell írni az ívre a „PÁLYÁZATI ADATLAP KIEGÉSZÍTÉSE Zöldfal létesítés támogatása tárgyú pályázathoz” szöveget, megjelölve a kiegészítendő pontot, valamint </w:t>
      </w:r>
      <w:proofErr w:type="gramStart"/>
      <w:r w:rsidRPr="00D931AF">
        <w:rPr>
          <w:rFonts w:ascii="Open Sans Light" w:hAnsi="Open Sans Light" w:cs="Open Sans Light"/>
          <w:sz w:val="20"/>
          <w:szCs w:val="20"/>
        </w:rPr>
        <w:t>dátummal</w:t>
      </w:r>
      <w:proofErr w:type="gramEnd"/>
      <w:r w:rsidRPr="00D931AF">
        <w:rPr>
          <w:rFonts w:ascii="Open Sans Light" w:hAnsi="Open Sans Light" w:cs="Open Sans Light"/>
          <w:sz w:val="20"/>
          <w:szCs w:val="20"/>
        </w:rPr>
        <w:t xml:space="preserve"> és aláírással kell ellátni.</w:t>
      </w:r>
    </w:p>
    <w:p w:rsidR="004A25AF" w:rsidRPr="00D931AF" w:rsidRDefault="00695910">
      <w:pPr>
        <w:pStyle w:val="Szvegtrzs"/>
        <w:spacing w:before="1"/>
        <w:jc w:val="both"/>
        <w:rPr>
          <w:rFonts w:ascii="Open Sans Light" w:hAnsi="Open Sans Light" w:cs="Open Sans Light"/>
          <w:sz w:val="20"/>
          <w:szCs w:val="20"/>
        </w:rPr>
      </w:pPr>
      <w:r w:rsidRPr="00D931AF">
        <w:rPr>
          <w:rFonts w:ascii="Open Sans Light" w:hAnsi="Open Sans Light" w:cs="Open Sans Light"/>
          <w:sz w:val="20"/>
          <w:szCs w:val="20"/>
        </w:rPr>
        <w:t>Adatlap 5.1. pontjához:</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b/>
          <w:sz w:val="20"/>
        </w:rPr>
        <w:t>A költségtervet úgy kell kitölteni, hogy az tartalmazza az általános forgalmi adó összegét</w:t>
      </w:r>
      <w:r w:rsidRPr="00D931AF">
        <w:rPr>
          <w:rFonts w:ascii="Open Sans Light" w:hAnsi="Open Sans Light" w:cs="Open Sans Light"/>
          <w:sz w:val="20"/>
        </w:rPr>
        <w:t xml:space="preserve"> (bruttó érték). Felhívjuk a figyelmet arra, hogy amennyiben vállalkozói ajánlat alapján kerül kitöltésre a táblázat, különösen legyenek figyelemmel arra, hogy minden mezőben a bruttó érték szerepeljen. (Vállalkozói ajánlatok tételei jellemzően nettó értékek, és csak a </w:t>
      </w:r>
      <w:proofErr w:type="spellStart"/>
      <w:r w:rsidRPr="00D931AF">
        <w:rPr>
          <w:rFonts w:ascii="Open Sans Light" w:hAnsi="Open Sans Light" w:cs="Open Sans Light"/>
          <w:sz w:val="20"/>
        </w:rPr>
        <w:t>főösszesítő</w:t>
      </w:r>
      <w:proofErr w:type="spellEnd"/>
      <w:r w:rsidRPr="00D931AF">
        <w:rPr>
          <w:rFonts w:ascii="Open Sans Light" w:hAnsi="Open Sans Light" w:cs="Open Sans Light"/>
          <w:sz w:val="20"/>
        </w:rPr>
        <w:t xml:space="preserve"> tartalmazza az általános forgalmi adó mértékét.)</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b/>
          <w:sz w:val="20"/>
        </w:rPr>
        <w:t>Amennyiben a pályázó szervezet ÁFA visszatérítésre jogosult, úgy a táblázatot az általános forgalmi adó nélküli összeggel kell kitölteni.</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szCs w:val="20"/>
        </w:rPr>
        <w:t>A költségtervben tételesen be kell mutatni a tervezett beszerzéseket, munkákat, megadva az összes mennyiséget, azok anyagköltségét és munkadíját. Amennyiben tervezés is történik, azt önálló tételként kell megadni, de csak a munkadíj oszlop kerül kitöltésre.</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szCs w:val="20"/>
        </w:rPr>
        <w:t xml:space="preserve">A táblázat sorai bővíthetők, digitálisan új sorok beszúrásával, papír alapon benyújtott pályázat esetében önálló költségterv lapon, melyet kiíró mellékel a kiíráshoz. Az önálló költségterv lapot </w:t>
      </w:r>
      <w:proofErr w:type="gramStart"/>
      <w:r w:rsidRPr="00D931AF">
        <w:rPr>
          <w:rFonts w:ascii="Open Sans Light" w:hAnsi="Open Sans Light" w:cs="Open Sans Light"/>
          <w:sz w:val="20"/>
          <w:szCs w:val="20"/>
        </w:rPr>
        <w:t>dátummal</w:t>
      </w:r>
      <w:proofErr w:type="gramEnd"/>
      <w:r w:rsidRPr="00D931AF">
        <w:rPr>
          <w:rFonts w:ascii="Open Sans Light" w:hAnsi="Open Sans Light" w:cs="Open Sans Light"/>
          <w:sz w:val="20"/>
          <w:szCs w:val="20"/>
        </w:rPr>
        <w:t xml:space="preserve"> és aláírással kell ellátni.</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szCs w:val="20"/>
        </w:rPr>
        <w:t>Az ÖSSZESEN sorban összesíteni kell az anyagköltségeket és a munkadíjakat.</w:t>
      </w:r>
    </w:p>
    <w:p w:rsidR="004A25AF" w:rsidRPr="00D931AF" w:rsidRDefault="00695910">
      <w:pPr>
        <w:pStyle w:val="Szvegtrzs"/>
        <w:spacing w:before="1"/>
        <w:jc w:val="both"/>
        <w:rPr>
          <w:rFonts w:ascii="Open Sans Light" w:hAnsi="Open Sans Light" w:cs="Open Sans Light"/>
          <w:sz w:val="20"/>
          <w:szCs w:val="20"/>
        </w:rPr>
      </w:pPr>
      <w:r w:rsidRPr="00D931AF">
        <w:rPr>
          <w:rFonts w:ascii="Open Sans Light" w:hAnsi="Open Sans Light" w:cs="Open Sans Light"/>
          <w:sz w:val="20"/>
          <w:szCs w:val="20"/>
        </w:rPr>
        <w:t>Adatlap 5.2. – 5.4. pontokhoz:</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rPr>
        <w:t>A költségtervet úgy kell kitölteni, hogy az tartalmazza az általános forgalmi adó összegét, kivéve, ha a pályázó szervezet az általános forgalmi adó visszatérítésére jogosult. Ez utóbbi esetben nettó értékkel kell az adatokat beírni.</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rPr>
        <w:t xml:space="preserve">A 5.2. pontban </w:t>
      </w:r>
      <w:proofErr w:type="gramStart"/>
      <w:r w:rsidRPr="00D931AF">
        <w:rPr>
          <w:rFonts w:ascii="Open Sans Light" w:hAnsi="Open Sans Light" w:cs="Open Sans Light"/>
          <w:sz w:val="20"/>
        </w:rPr>
        <w:t>a</w:t>
      </w:r>
      <w:proofErr w:type="gramEnd"/>
      <w:r w:rsidRPr="00D931AF">
        <w:rPr>
          <w:rFonts w:ascii="Open Sans Light" w:hAnsi="Open Sans Light" w:cs="Open Sans Light"/>
          <w:sz w:val="20"/>
        </w:rPr>
        <w:t xml:space="preserve"> 5.1. pont ÖSSZESEN sorában szereplő anyagköltség és munkadíj összegek együttes értékét kell megadni. </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rPr>
        <w:t>A 5.3. pontban a támogatási igényt kell megadni, a pályázati kiírás 3.1.3. – 3.1.6. pontokban meghatározott feltételek figyelembevételével.</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rPr>
        <w:t xml:space="preserve">A 5.4. pontban az önerő mértéket kell megadni, a pályázati kiírás 3.1.3. – 3.1.6. pontokban meghatározott feltételek figyelembevételével. A projekt összköltsége (7.2.) meg kell egyezzen </w:t>
      </w:r>
      <w:proofErr w:type="gramStart"/>
      <w:r w:rsidRPr="00D931AF">
        <w:rPr>
          <w:rFonts w:ascii="Open Sans Light" w:hAnsi="Open Sans Light" w:cs="Open Sans Light"/>
          <w:sz w:val="20"/>
        </w:rPr>
        <w:t>a</w:t>
      </w:r>
      <w:proofErr w:type="gramEnd"/>
      <w:r w:rsidRPr="00D931AF">
        <w:rPr>
          <w:rFonts w:ascii="Open Sans Light" w:hAnsi="Open Sans Light" w:cs="Open Sans Light"/>
          <w:sz w:val="20"/>
        </w:rPr>
        <w:t xml:space="preserve"> 5.3. és 5.4 pontok együttes összegével.</w:t>
      </w:r>
    </w:p>
    <w:p w:rsidR="004A25AF" w:rsidRPr="00D931AF" w:rsidRDefault="00695910">
      <w:pPr>
        <w:pStyle w:val="Szvegtrzs"/>
        <w:spacing w:before="1"/>
        <w:jc w:val="both"/>
        <w:rPr>
          <w:rFonts w:ascii="Open Sans Light" w:hAnsi="Open Sans Light" w:cs="Open Sans Light"/>
          <w:sz w:val="20"/>
          <w:szCs w:val="20"/>
        </w:rPr>
      </w:pPr>
      <w:r w:rsidRPr="00D931AF">
        <w:rPr>
          <w:rFonts w:ascii="Open Sans Light" w:hAnsi="Open Sans Light" w:cs="Open Sans Light"/>
          <w:sz w:val="20"/>
          <w:szCs w:val="20"/>
        </w:rPr>
        <w:t>Adatlap 5.5 ponthoz:</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rPr>
        <w:lastRenderedPageBreak/>
        <w:t xml:space="preserve">Amennyiben az önerő más támogatási forrást is tartalmaz, ebben a pontban kell megadni annak összegét. </w:t>
      </w:r>
    </w:p>
    <w:p w:rsidR="004A25AF" w:rsidRPr="00D931AF" w:rsidRDefault="00695910">
      <w:pPr>
        <w:pStyle w:val="Szvegtrzs"/>
        <w:spacing w:before="1"/>
        <w:jc w:val="both"/>
        <w:rPr>
          <w:rFonts w:ascii="Open Sans Light" w:hAnsi="Open Sans Light" w:cs="Open Sans Light"/>
          <w:sz w:val="20"/>
          <w:szCs w:val="20"/>
        </w:rPr>
      </w:pPr>
      <w:r w:rsidRPr="00D931AF">
        <w:rPr>
          <w:rFonts w:ascii="Open Sans Light" w:hAnsi="Open Sans Light" w:cs="Open Sans Light"/>
          <w:sz w:val="20"/>
          <w:szCs w:val="20"/>
        </w:rPr>
        <w:t>Nyilatkozatokhoz</w:t>
      </w:r>
    </w:p>
    <w:p w:rsidR="004A25AF" w:rsidRPr="00D931AF" w:rsidRDefault="00695910">
      <w:pPr>
        <w:pStyle w:val="Szvegtrzs"/>
        <w:numPr>
          <w:ilvl w:val="0"/>
          <w:numId w:val="5"/>
        </w:numPr>
        <w:spacing w:before="1"/>
        <w:jc w:val="both"/>
        <w:rPr>
          <w:rFonts w:ascii="Open Sans Light" w:hAnsi="Open Sans Light" w:cs="Open Sans Light"/>
          <w:sz w:val="20"/>
          <w:szCs w:val="20"/>
        </w:rPr>
      </w:pPr>
      <w:r w:rsidRPr="00D931AF">
        <w:rPr>
          <w:rFonts w:ascii="Open Sans Light" w:hAnsi="Open Sans Light" w:cs="Open Sans Light"/>
          <w:sz w:val="20"/>
          <w:szCs w:val="20"/>
        </w:rPr>
        <w:t xml:space="preserve">A pályázó köteles az 1.-9. sorszámú nyilatkozatok kitöltésére, </w:t>
      </w:r>
      <w:r w:rsidRPr="00D931AF">
        <w:rPr>
          <w:rFonts w:ascii="Open Sans Light" w:hAnsi="Open Sans Light" w:cs="Open Sans Light"/>
          <w:b/>
          <w:sz w:val="20"/>
          <w:szCs w:val="20"/>
        </w:rPr>
        <w:t>kivéve magánszemély esetében az 1. és 2. sz. nyilatkozatot</w:t>
      </w:r>
      <w:r w:rsidRPr="00D931AF">
        <w:rPr>
          <w:rFonts w:ascii="Open Sans Light" w:hAnsi="Open Sans Light" w:cs="Open Sans Light"/>
          <w:sz w:val="20"/>
          <w:szCs w:val="20"/>
        </w:rPr>
        <w:t>.</w:t>
      </w:r>
      <w:r w:rsidR="00646B06" w:rsidRPr="00D931AF">
        <w:rPr>
          <w:rFonts w:ascii="Open Sans Light" w:hAnsi="Open Sans Light" w:cs="Open Sans Light"/>
          <w:sz w:val="20"/>
          <w:szCs w:val="20"/>
        </w:rPr>
        <w:t xml:space="preserve"> Gazdálkodó </w:t>
      </w:r>
      <w:proofErr w:type="gramStart"/>
      <w:r w:rsidR="00646B06" w:rsidRPr="00D931AF">
        <w:rPr>
          <w:rFonts w:ascii="Open Sans Light" w:hAnsi="Open Sans Light" w:cs="Open Sans Light"/>
          <w:sz w:val="20"/>
          <w:szCs w:val="20"/>
        </w:rPr>
        <w:t>szervezet pályázó</w:t>
      </w:r>
      <w:proofErr w:type="gramEnd"/>
      <w:r w:rsidR="00646B06" w:rsidRPr="00D931AF">
        <w:rPr>
          <w:rFonts w:ascii="Open Sans Light" w:hAnsi="Open Sans Light" w:cs="Open Sans Light"/>
          <w:sz w:val="20"/>
          <w:szCs w:val="20"/>
        </w:rPr>
        <w:t xml:space="preserve"> ezenkívül köteles a 10. sorszámú nyilatkozat kitöltésére.</w:t>
      </w:r>
      <w:r w:rsidRPr="00D931AF">
        <w:rPr>
          <w:rFonts w:ascii="Open Sans Light" w:hAnsi="Open Sans Light" w:cs="Open Sans Light"/>
          <w:sz w:val="20"/>
          <w:szCs w:val="20"/>
        </w:rPr>
        <w:t xml:space="preserve"> A nyilatkozatokhoz kapcsolódó jogszabály kivonatok és adatvédelmi tájékoztató jelen kitöltési útmutató III. fejezetében találhatók.</w:t>
      </w:r>
    </w:p>
    <w:p w:rsidR="004A25AF" w:rsidRPr="00D931AF" w:rsidRDefault="004A25AF">
      <w:pPr>
        <w:pStyle w:val="Szvegtrzs"/>
        <w:spacing w:before="1"/>
        <w:jc w:val="both"/>
        <w:rPr>
          <w:rFonts w:ascii="Open Sans Light" w:hAnsi="Open Sans Light" w:cs="Open Sans Light"/>
          <w:b/>
          <w:caps/>
          <w:sz w:val="20"/>
          <w:szCs w:val="20"/>
        </w:rPr>
      </w:pPr>
    </w:p>
    <w:p w:rsidR="004A25AF" w:rsidRPr="00D931AF" w:rsidRDefault="00695910">
      <w:pPr>
        <w:pStyle w:val="Szvegtrzs"/>
        <w:numPr>
          <w:ilvl w:val="0"/>
          <w:numId w:val="2"/>
        </w:numPr>
        <w:spacing w:before="1"/>
        <w:jc w:val="both"/>
        <w:rPr>
          <w:rFonts w:ascii="Open Sans Light" w:hAnsi="Open Sans Light" w:cs="Open Sans Light"/>
          <w:b/>
          <w:caps/>
          <w:sz w:val="20"/>
          <w:szCs w:val="20"/>
        </w:rPr>
      </w:pPr>
      <w:r w:rsidRPr="00D931AF">
        <w:rPr>
          <w:rFonts w:ascii="Open Sans Light" w:hAnsi="Open Sans Light" w:cs="Open Sans Light"/>
          <w:b/>
          <w:caps/>
          <w:sz w:val="20"/>
          <w:szCs w:val="20"/>
        </w:rPr>
        <w:t>mellékletek összeállítására vonatkozó Ellenőrző lista</w:t>
      </w:r>
    </w:p>
    <w:p w:rsidR="004A25AF" w:rsidRPr="00D931AF" w:rsidRDefault="004A25AF">
      <w:pPr>
        <w:pStyle w:val="Default"/>
        <w:spacing w:before="120" w:after="160"/>
        <w:jc w:val="both"/>
        <w:rPr>
          <w:rFonts w:ascii="Open Sans Light" w:hAnsi="Open Sans Light" w:cs="Open Sans Light"/>
          <w:b/>
          <w:color w:val="auto"/>
          <w:sz w:val="20"/>
          <w:szCs w:val="20"/>
        </w:rPr>
      </w:pPr>
    </w:p>
    <w:tbl>
      <w:tblPr>
        <w:tblStyle w:val="Rcsostblzat"/>
        <w:tblW w:w="9628" w:type="dxa"/>
        <w:tblLayout w:type="fixed"/>
        <w:tblLook w:val="04A0" w:firstRow="1" w:lastRow="0" w:firstColumn="1" w:lastColumn="0" w:noHBand="0" w:noVBand="1"/>
      </w:tblPr>
      <w:tblGrid>
        <w:gridCol w:w="703"/>
        <w:gridCol w:w="7656"/>
        <w:gridCol w:w="1269"/>
      </w:tblGrid>
      <w:tr w:rsidR="00D931AF" w:rsidRPr="00D931AF">
        <w:tc>
          <w:tcPr>
            <w:tcW w:w="703" w:type="dxa"/>
            <w:shd w:val="clear" w:color="auto" w:fill="D0CECE" w:themeFill="background2" w:themeFillShade="E6"/>
          </w:tcPr>
          <w:p w:rsidR="004A25AF" w:rsidRPr="00D931AF" w:rsidRDefault="004A25AF">
            <w:pPr>
              <w:pStyle w:val="Default"/>
              <w:spacing w:before="60" w:after="60"/>
              <w:jc w:val="both"/>
              <w:rPr>
                <w:rFonts w:ascii="Open Sans Light" w:hAnsi="Open Sans Light" w:cs="Open Sans Light"/>
                <w:b/>
                <w:color w:val="auto"/>
                <w:sz w:val="20"/>
                <w:szCs w:val="20"/>
              </w:rPr>
            </w:pPr>
          </w:p>
        </w:tc>
        <w:tc>
          <w:tcPr>
            <w:tcW w:w="7656" w:type="dxa"/>
            <w:shd w:val="clear" w:color="auto" w:fill="D0CECE" w:themeFill="background2" w:themeFillShade="E6"/>
            <w:vAlign w:val="center"/>
          </w:tcPr>
          <w:p w:rsidR="004A25AF" w:rsidRPr="00D931AF" w:rsidRDefault="00695910">
            <w:pPr>
              <w:pStyle w:val="Default"/>
              <w:spacing w:before="60" w:after="60"/>
              <w:rPr>
                <w:rFonts w:ascii="Open Sans Light" w:hAnsi="Open Sans Light" w:cs="Open Sans Light"/>
                <w:b/>
                <w:color w:val="auto"/>
                <w:sz w:val="20"/>
                <w:szCs w:val="20"/>
              </w:rPr>
            </w:pPr>
            <w:r w:rsidRPr="00D931AF">
              <w:rPr>
                <w:rFonts w:ascii="Open Sans Light" w:hAnsi="Open Sans Light" w:cs="Open Sans Light"/>
                <w:b/>
                <w:color w:val="auto"/>
                <w:sz w:val="20"/>
                <w:szCs w:val="20"/>
              </w:rPr>
              <w:t xml:space="preserve">Benyújtandó </w:t>
            </w:r>
            <w:proofErr w:type="gramStart"/>
            <w:r w:rsidRPr="00D931AF">
              <w:rPr>
                <w:rFonts w:ascii="Open Sans Light" w:hAnsi="Open Sans Light" w:cs="Open Sans Light"/>
                <w:b/>
                <w:color w:val="auto"/>
                <w:sz w:val="20"/>
                <w:szCs w:val="20"/>
              </w:rPr>
              <w:t>dokumentumok</w:t>
            </w:r>
            <w:proofErr w:type="gramEnd"/>
          </w:p>
        </w:tc>
        <w:tc>
          <w:tcPr>
            <w:tcW w:w="1269" w:type="dxa"/>
            <w:shd w:val="clear" w:color="auto" w:fill="D0CECE" w:themeFill="background2" w:themeFillShade="E6"/>
            <w:vAlign w:val="center"/>
          </w:tcPr>
          <w:p w:rsidR="004A25AF" w:rsidRPr="00D931AF" w:rsidRDefault="00695910">
            <w:pPr>
              <w:pStyle w:val="Default"/>
              <w:spacing w:before="60" w:after="60"/>
              <w:rPr>
                <w:rFonts w:ascii="Open Sans Light" w:hAnsi="Open Sans Light" w:cs="Open Sans Light"/>
                <w:b/>
                <w:color w:val="auto"/>
                <w:sz w:val="20"/>
                <w:szCs w:val="20"/>
              </w:rPr>
            </w:pPr>
            <w:r w:rsidRPr="00D931AF">
              <w:rPr>
                <w:rFonts w:ascii="Open Sans Light" w:hAnsi="Open Sans Light" w:cs="Open Sans Light"/>
                <w:b/>
                <w:color w:val="auto"/>
                <w:sz w:val="20"/>
                <w:szCs w:val="20"/>
              </w:rPr>
              <w:t>igen/nem</w:t>
            </w: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pStyle w:val="Default"/>
              <w:spacing w:before="60" w:after="60"/>
              <w:rPr>
                <w:rFonts w:ascii="Open Sans Light" w:hAnsi="Open Sans Light" w:cs="Open Sans Light"/>
                <w:color w:val="auto"/>
                <w:sz w:val="20"/>
                <w:szCs w:val="20"/>
              </w:rPr>
            </w:pPr>
            <w:r w:rsidRPr="00D931AF">
              <w:rPr>
                <w:rFonts w:ascii="Open Sans Light" w:hAnsi="Open Sans Light" w:cs="Open Sans Light"/>
                <w:color w:val="auto"/>
                <w:sz w:val="20"/>
                <w:szCs w:val="20"/>
              </w:rPr>
              <w:t>Adatlap</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pStyle w:val="Default"/>
              <w:numPr>
                <w:ilvl w:val="3"/>
                <w:numId w:val="1"/>
              </w:numPr>
              <w:spacing w:before="60" w:after="60"/>
              <w:ind w:left="357" w:hanging="357"/>
              <w:rPr>
                <w:rFonts w:ascii="Open Sans Light" w:hAnsi="Open Sans Light" w:cs="Open Sans Light"/>
                <w:color w:val="auto"/>
                <w:sz w:val="20"/>
                <w:szCs w:val="20"/>
              </w:rPr>
            </w:pPr>
            <w:r w:rsidRPr="00D931AF">
              <w:rPr>
                <w:rFonts w:ascii="Open Sans Light" w:hAnsi="Open Sans Light" w:cs="Open Sans Light"/>
                <w:color w:val="auto"/>
                <w:sz w:val="20"/>
                <w:szCs w:val="20"/>
              </w:rPr>
              <w:t>Nyilatkozat</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pStyle w:val="Default"/>
              <w:numPr>
                <w:ilvl w:val="3"/>
                <w:numId w:val="1"/>
              </w:numPr>
              <w:spacing w:before="60" w:after="60"/>
              <w:ind w:left="357" w:hanging="357"/>
              <w:rPr>
                <w:rFonts w:ascii="Open Sans Light" w:hAnsi="Open Sans Light" w:cs="Open Sans Light"/>
                <w:color w:val="auto"/>
                <w:sz w:val="20"/>
                <w:szCs w:val="20"/>
              </w:rPr>
            </w:pPr>
            <w:r w:rsidRPr="00D931AF">
              <w:rPr>
                <w:rFonts w:ascii="Open Sans Light" w:hAnsi="Open Sans Light" w:cs="Open Sans Light"/>
                <w:color w:val="auto"/>
                <w:sz w:val="20"/>
                <w:szCs w:val="20"/>
              </w:rPr>
              <w:t>Nyilatkozat</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pStyle w:val="Default"/>
              <w:numPr>
                <w:ilvl w:val="3"/>
                <w:numId w:val="1"/>
              </w:numPr>
              <w:spacing w:before="60" w:after="60"/>
              <w:ind w:left="357" w:hanging="357"/>
              <w:rPr>
                <w:rFonts w:ascii="Open Sans Light" w:hAnsi="Open Sans Light" w:cs="Open Sans Light"/>
                <w:color w:val="auto"/>
                <w:sz w:val="20"/>
                <w:szCs w:val="20"/>
              </w:rPr>
            </w:pPr>
            <w:r w:rsidRPr="00D931AF">
              <w:rPr>
                <w:rFonts w:ascii="Open Sans Light" w:hAnsi="Open Sans Light" w:cs="Open Sans Light"/>
                <w:color w:val="auto"/>
                <w:sz w:val="20"/>
                <w:szCs w:val="20"/>
              </w:rPr>
              <w:t>Nyilatkozat</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pStyle w:val="Default"/>
              <w:numPr>
                <w:ilvl w:val="3"/>
                <w:numId w:val="1"/>
              </w:numPr>
              <w:spacing w:before="60" w:after="60"/>
              <w:ind w:left="357" w:hanging="357"/>
              <w:rPr>
                <w:rFonts w:ascii="Open Sans Light" w:hAnsi="Open Sans Light" w:cs="Open Sans Light"/>
                <w:color w:val="auto"/>
                <w:sz w:val="20"/>
                <w:szCs w:val="20"/>
              </w:rPr>
            </w:pPr>
            <w:r w:rsidRPr="00D931AF">
              <w:rPr>
                <w:rFonts w:ascii="Open Sans Light" w:hAnsi="Open Sans Light" w:cs="Open Sans Light"/>
                <w:color w:val="auto"/>
                <w:sz w:val="20"/>
                <w:szCs w:val="20"/>
              </w:rPr>
              <w:t>Nyilatkozat</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pStyle w:val="Default"/>
              <w:numPr>
                <w:ilvl w:val="3"/>
                <w:numId w:val="1"/>
              </w:numPr>
              <w:spacing w:before="60" w:after="60"/>
              <w:ind w:left="357" w:hanging="357"/>
              <w:rPr>
                <w:rFonts w:ascii="Open Sans Light" w:hAnsi="Open Sans Light" w:cs="Open Sans Light"/>
                <w:color w:val="auto"/>
                <w:sz w:val="20"/>
                <w:szCs w:val="20"/>
              </w:rPr>
            </w:pPr>
            <w:r w:rsidRPr="00D931AF">
              <w:rPr>
                <w:rFonts w:ascii="Open Sans Light" w:hAnsi="Open Sans Light" w:cs="Open Sans Light"/>
                <w:color w:val="auto"/>
                <w:sz w:val="20"/>
                <w:szCs w:val="20"/>
              </w:rPr>
              <w:t>Nyilatkozat</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pStyle w:val="Default"/>
              <w:numPr>
                <w:ilvl w:val="3"/>
                <w:numId w:val="1"/>
              </w:numPr>
              <w:spacing w:before="60" w:after="60"/>
              <w:ind w:left="357" w:hanging="357"/>
              <w:rPr>
                <w:rFonts w:ascii="Open Sans Light" w:hAnsi="Open Sans Light" w:cs="Open Sans Light"/>
                <w:color w:val="auto"/>
                <w:sz w:val="20"/>
                <w:szCs w:val="20"/>
              </w:rPr>
            </w:pPr>
            <w:r w:rsidRPr="00D931AF">
              <w:rPr>
                <w:rFonts w:ascii="Open Sans Light" w:hAnsi="Open Sans Light" w:cs="Open Sans Light"/>
                <w:color w:val="auto"/>
                <w:sz w:val="20"/>
                <w:szCs w:val="20"/>
              </w:rPr>
              <w:t>Nyilatkozat</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pStyle w:val="Default"/>
              <w:numPr>
                <w:ilvl w:val="3"/>
                <w:numId w:val="1"/>
              </w:numPr>
              <w:spacing w:before="60" w:after="60"/>
              <w:ind w:left="357" w:hanging="357"/>
              <w:rPr>
                <w:rFonts w:ascii="Open Sans Light" w:hAnsi="Open Sans Light" w:cs="Open Sans Light"/>
                <w:color w:val="auto"/>
                <w:sz w:val="20"/>
                <w:szCs w:val="20"/>
              </w:rPr>
            </w:pPr>
            <w:r w:rsidRPr="00D931AF">
              <w:rPr>
                <w:rFonts w:ascii="Open Sans Light" w:hAnsi="Open Sans Light" w:cs="Open Sans Light"/>
                <w:color w:val="auto"/>
                <w:sz w:val="20"/>
                <w:szCs w:val="20"/>
              </w:rPr>
              <w:t>Nyilatkozat</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pStyle w:val="Default"/>
              <w:numPr>
                <w:ilvl w:val="3"/>
                <w:numId w:val="1"/>
              </w:numPr>
              <w:spacing w:before="60" w:after="60"/>
              <w:ind w:left="357" w:hanging="357"/>
              <w:rPr>
                <w:rFonts w:ascii="Open Sans Light" w:hAnsi="Open Sans Light" w:cs="Open Sans Light"/>
                <w:color w:val="auto"/>
                <w:sz w:val="20"/>
                <w:szCs w:val="20"/>
              </w:rPr>
            </w:pPr>
            <w:r w:rsidRPr="00D931AF">
              <w:rPr>
                <w:rFonts w:ascii="Open Sans Light" w:hAnsi="Open Sans Light" w:cs="Open Sans Light"/>
                <w:color w:val="auto"/>
                <w:sz w:val="20"/>
                <w:szCs w:val="20"/>
              </w:rPr>
              <w:t>Nyilatkozat</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pStyle w:val="Default"/>
              <w:numPr>
                <w:ilvl w:val="3"/>
                <w:numId w:val="1"/>
              </w:numPr>
              <w:spacing w:before="60" w:after="60"/>
              <w:ind w:left="357" w:hanging="357"/>
              <w:rPr>
                <w:rFonts w:ascii="Open Sans Light" w:hAnsi="Open Sans Light" w:cs="Open Sans Light"/>
                <w:color w:val="auto"/>
                <w:sz w:val="20"/>
                <w:szCs w:val="20"/>
              </w:rPr>
            </w:pPr>
            <w:r w:rsidRPr="00D931AF">
              <w:rPr>
                <w:rFonts w:ascii="Open Sans Light" w:hAnsi="Open Sans Light" w:cs="Open Sans Light"/>
                <w:color w:val="auto"/>
                <w:sz w:val="20"/>
                <w:szCs w:val="20"/>
              </w:rPr>
              <w:t>Nyilatkozat</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646B06" w:rsidRPr="00D931AF" w:rsidRDefault="00646B06">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646B06" w:rsidRPr="00D931AF" w:rsidRDefault="00646B06">
            <w:pPr>
              <w:pStyle w:val="Default"/>
              <w:numPr>
                <w:ilvl w:val="3"/>
                <w:numId w:val="1"/>
              </w:numPr>
              <w:spacing w:before="60" w:after="60"/>
              <w:ind w:left="357" w:hanging="357"/>
              <w:rPr>
                <w:rFonts w:ascii="Open Sans Light" w:hAnsi="Open Sans Light" w:cs="Open Sans Light"/>
                <w:color w:val="auto"/>
                <w:sz w:val="20"/>
                <w:szCs w:val="20"/>
              </w:rPr>
            </w:pPr>
            <w:r w:rsidRPr="00D931AF">
              <w:rPr>
                <w:rFonts w:ascii="Open Sans Light" w:hAnsi="Open Sans Light" w:cs="Open Sans Light"/>
                <w:color w:val="auto"/>
                <w:sz w:val="20"/>
                <w:szCs w:val="20"/>
              </w:rPr>
              <w:t>Nyilatkozat</w:t>
            </w:r>
          </w:p>
        </w:tc>
        <w:tc>
          <w:tcPr>
            <w:tcW w:w="1269" w:type="dxa"/>
            <w:vAlign w:val="center"/>
          </w:tcPr>
          <w:p w:rsidR="00646B06" w:rsidRPr="00D931AF" w:rsidRDefault="00646B06">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spacing w:after="0" w:line="240" w:lineRule="auto"/>
              <w:jc w:val="both"/>
              <w:rPr>
                <w:rFonts w:ascii="Open Sans Light" w:hAnsi="Open Sans Light" w:cs="Open Sans Light"/>
                <w:sz w:val="20"/>
                <w:szCs w:val="20"/>
              </w:rPr>
            </w:pPr>
            <w:r w:rsidRPr="00D931AF">
              <w:rPr>
                <w:rFonts w:ascii="Open Sans Light" w:eastAsia="Calibri" w:hAnsi="Open Sans Light" w:cs="Open Sans Light"/>
                <w:sz w:val="20"/>
              </w:rPr>
              <w:t>Az állami adóhatóság által kiállított 30 napnál nem régebbi igazolást arról, hogy a pályázónak köztartozása nem áll fenn</w:t>
            </w:r>
            <w:proofErr w:type="gramStart"/>
            <w:r w:rsidRPr="00D931AF">
              <w:rPr>
                <w:rFonts w:ascii="Open Sans Light" w:eastAsia="Calibri" w:hAnsi="Open Sans Light" w:cs="Open Sans Light"/>
                <w:sz w:val="20"/>
              </w:rPr>
              <w:t>.,</w:t>
            </w:r>
            <w:proofErr w:type="gramEnd"/>
            <w:r w:rsidRPr="00D931AF">
              <w:rPr>
                <w:rFonts w:ascii="Open Sans Light" w:eastAsia="Calibri" w:hAnsi="Open Sans Light" w:cs="Open Sans Light"/>
                <w:sz w:val="20"/>
              </w:rPr>
              <w:t xml:space="preserve"> kivéve, ha a pályázó szerepel az állami adóhatóság által vezetett köztartozásmentes adatbázisban</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pStyle w:val="Default"/>
              <w:spacing w:before="60" w:after="60"/>
              <w:rPr>
                <w:rFonts w:ascii="Open Sans Light" w:hAnsi="Open Sans Light" w:cs="Open Sans Light"/>
                <w:color w:val="auto"/>
                <w:sz w:val="20"/>
                <w:szCs w:val="20"/>
              </w:rPr>
            </w:pPr>
            <w:r w:rsidRPr="00D931AF">
              <w:rPr>
                <w:rFonts w:ascii="Open Sans Light" w:hAnsi="Open Sans Light" w:cs="Open Sans Light"/>
                <w:color w:val="auto"/>
                <w:sz w:val="20"/>
              </w:rPr>
              <w:t>Tulajdonilap-másolat (legalább nem hiteles, 30 napnál nem régebbi)</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rsidP="00695910">
            <w:pPr>
              <w:spacing w:after="0" w:line="240" w:lineRule="auto"/>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Pályázó közösség esetén valamennyi tulajdonostárs által aláírt meghatalmazás</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spacing w:after="0" w:line="240" w:lineRule="auto"/>
              <w:jc w:val="both"/>
              <w:rPr>
                <w:rFonts w:ascii="Open Sans Light" w:hAnsi="Open Sans Light" w:cs="Open Sans Light"/>
                <w:sz w:val="20"/>
                <w:szCs w:val="20"/>
              </w:rPr>
            </w:pPr>
            <w:r w:rsidRPr="00D931AF">
              <w:rPr>
                <w:rFonts w:ascii="Open Sans Light" w:eastAsia="Calibri" w:hAnsi="Open Sans Light" w:cs="Open Sans Light"/>
                <w:sz w:val="20"/>
              </w:rPr>
              <w:t>Meghatalmazott esetében meghatalmazás</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695910" w:rsidRPr="00D931AF" w:rsidRDefault="00695910">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695910" w:rsidRPr="00D931AF" w:rsidRDefault="00695910">
            <w:pPr>
              <w:spacing w:after="0" w:line="240" w:lineRule="auto"/>
              <w:jc w:val="both"/>
              <w:rPr>
                <w:rFonts w:ascii="Open Sans Light" w:eastAsia="Calibri" w:hAnsi="Open Sans Light" w:cs="Open Sans Light"/>
                <w:sz w:val="20"/>
              </w:rPr>
            </w:pPr>
            <w:r w:rsidRPr="00D931AF">
              <w:rPr>
                <w:rFonts w:ascii="Open Sans Light" w:eastAsia="Calibri" w:hAnsi="Open Sans Light" w:cs="Open Sans Light"/>
                <w:sz w:val="20"/>
              </w:rPr>
              <w:t>Tulajdonostárs pályázó esetében valamennyi tulajdonostárs hozzájáruló nyilatkozata</w:t>
            </w:r>
          </w:p>
        </w:tc>
        <w:tc>
          <w:tcPr>
            <w:tcW w:w="1269" w:type="dxa"/>
            <w:vAlign w:val="center"/>
          </w:tcPr>
          <w:p w:rsidR="00695910" w:rsidRPr="00D931AF" w:rsidRDefault="00695910">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spacing w:after="0" w:line="240" w:lineRule="auto"/>
              <w:jc w:val="both"/>
              <w:rPr>
                <w:rFonts w:ascii="Open Sans Light" w:hAnsi="Open Sans Light" w:cs="Open Sans Light"/>
                <w:sz w:val="20"/>
                <w:szCs w:val="20"/>
              </w:rPr>
            </w:pPr>
            <w:r w:rsidRPr="00D931AF">
              <w:rPr>
                <w:rFonts w:ascii="Open Sans Light" w:eastAsia="Calibri" w:hAnsi="Open Sans Light" w:cs="Open Sans Light"/>
                <w:sz w:val="20"/>
              </w:rPr>
              <w:t>Társasház esetében a társasházi alapító okirat másolata</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spacing w:after="0" w:line="240" w:lineRule="auto"/>
              <w:jc w:val="both"/>
              <w:rPr>
                <w:rFonts w:ascii="Open Sans Light" w:hAnsi="Open Sans Light" w:cs="Open Sans Light"/>
                <w:sz w:val="20"/>
                <w:szCs w:val="20"/>
              </w:rPr>
            </w:pPr>
            <w:r w:rsidRPr="00D931AF">
              <w:rPr>
                <w:rFonts w:ascii="Open Sans Light" w:eastAsia="Calibri" w:hAnsi="Open Sans Light" w:cs="Open Sans Light"/>
                <w:sz w:val="20"/>
              </w:rPr>
              <w:t>Társasház esetében a közös képviselő megválasztására vonatkozó közgyűlési jegyzőkönyv másolata</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spacing w:after="0" w:line="240" w:lineRule="auto"/>
              <w:jc w:val="both"/>
              <w:rPr>
                <w:rFonts w:ascii="Open Sans Light" w:hAnsi="Open Sans Light" w:cs="Open Sans Light"/>
                <w:sz w:val="20"/>
                <w:szCs w:val="20"/>
              </w:rPr>
            </w:pPr>
            <w:r w:rsidRPr="00D931AF">
              <w:rPr>
                <w:rFonts w:ascii="Open Sans Light" w:eastAsia="Calibri" w:hAnsi="Open Sans Light" w:cs="Open Sans Light"/>
                <w:sz w:val="20"/>
              </w:rPr>
              <w:t>Társasház esetében a pályázat benyújtásáról szóló közgyűlési döntés jegyzőkönyvének másolata,</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pStyle w:val="Default"/>
              <w:spacing w:before="60" w:after="60"/>
              <w:rPr>
                <w:rFonts w:ascii="Open Sans Light" w:hAnsi="Open Sans Light" w:cs="Open Sans Light"/>
                <w:color w:val="auto"/>
                <w:sz w:val="20"/>
                <w:szCs w:val="20"/>
              </w:rPr>
            </w:pPr>
            <w:r w:rsidRPr="00D931AF">
              <w:rPr>
                <w:rFonts w:ascii="Open Sans Light" w:hAnsi="Open Sans Light" w:cs="Open Sans Light"/>
                <w:color w:val="auto"/>
                <w:sz w:val="20"/>
              </w:rPr>
              <w:t>Bérlemény esetén tulajdonosi hozzájárulás</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spacing w:after="0" w:line="240" w:lineRule="auto"/>
              <w:jc w:val="both"/>
              <w:rPr>
                <w:rFonts w:ascii="Open Sans Light" w:hAnsi="Open Sans Light" w:cs="Open Sans Light"/>
                <w:sz w:val="20"/>
                <w:szCs w:val="20"/>
              </w:rPr>
            </w:pPr>
            <w:r w:rsidRPr="00D931AF">
              <w:rPr>
                <w:rFonts w:ascii="Open Sans Light" w:eastAsia="Calibri" w:hAnsi="Open Sans Light" w:cs="Open Sans Light"/>
                <w:sz w:val="20"/>
              </w:rPr>
              <w:t>Szomszédos ingatlan érintettsége esetén tulajdonosi hozzájárulás</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pStyle w:val="Default"/>
              <w:spacing w:before="60" w:after="60"/>
              <w:rPr>
                <w:rFonts w:ascii="Open Sans Light" w:hAnsi="Open Sans Light" w:cs="Open Sans Light"/>
                <w:color w:val="auto"/>
                <w:sz w:val="20"/>
                <w:szCs w:val="20"/>
              </w:rPr>
            </w:pPr>
            <w:r w:rsidRPr="00D931AF">
              <w:rPr>
                <w:rFonts w:ascii="Open Sans Light" w:hAnsi="Open Sans Light" w:cs="Open Sans Light"/>
                <w:color w:val="auto"/>
                <w:sz w:val="20"/>
              </w:rPr>
              <w:t xml:space="preserve">Érintettség esetén műemlék hatósági, </w:t>
            </w:r>
            <w:proofErr w:type="spellStart"/>
            <w:r w:rsidRPr="00D931AF">
              <w:rPr>
                <w:rFonts w:ascii="Open Sans Light" w:hAnsi="Open Sans Light" w:cs="Open Sans Light"/>
                <w:color w:val="auto"/>
                <w:sz w:val="20"/>
              </w:rPr>
              <w:t>közműszolgáltatói</w:t>
            </w:r>
            <w:proofErr w:type="spellEnd"/>
            <w:r w:rsidRPr="00D931AF">
              <w:rPr>
                <w:rFonts w:ascii="Open Sans Light" w:hAnsi="Open Sans Light" w:cs="Open Sans Light"/>
                <w:color w:val="auto"/>
                <w:sz w:val="20"/>
              </w:rPr>
              <w:t xml:space="preserve"> hozzájárulások</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D931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spacing w:after="0" w:line="240" w:lineRule="auto"/>
              <w:jc w:val="both"/>
              <w:rPr>
                <w:rFonts w:ascii="Open Sans Light" w:hAnsi="Open Sans Light" w:cs="Open Sans Light"/>
                <w:sz w:val="20"/>
              </w:rPr>
            </w:pPr>
            <w:r w:rsidRPr="00D931AF">
              <w:rPr>
                <w:rFonts w:ascii="Open Sans Light" w:eastAsia="Calibri" w:hAnsi="Open Sans Light" w:cs="Open Sans Light"/>
                <w:sz w:val="20"/>
              </w:rPr>
              <w:t>Nem magánszemély pályázó esetében a képviselő aláírási címpéldánya</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r w:rsidR="004A25AF" w:rsidRPr="00D931AF">
        <w:trPr>
          <w:trHeight w:val="20"/>
        </w:trPr>
        <w:tc>
          <w:tcPr>
            <w:tcW w:w="703" w:type="dxa"/>
          </w:tcPr>
          <w:p w:rsidR="004A25AF" w:rsidRPr="00D931AF" w:rsidRDefault="004A25AF">
            <w:pPr>
              <w:pStyle w:val="Default"/>
              <w:numPr>
                <w:ilvl w:val="0"/>
                <w:numId w:val="6"/>
              </w:numPr>
              <w:spacing w:before="60" w:after="60"/>
              <w:jc w:val="both"/>
              <w:rPr>
                <w:rFonts w:ascii="Open Sans Light" w:hAnsi="Open Sans Light" w:cs="Open Sans Light"/>
                <w:color w:val="auto"/>
                <w:sz w:val="20"/>
                <w:szCs w:val="20"/>
              </w:rPr>
            </w:pPr>
          </w:p>
        </w:tc>
        <w:tc>
          <w:tcPr>
            <w:tcW w:w="7656" w:type="dxa"/>
            <w:vAlign w:val="center"/>
          </w:tcPr>
          <w:p w:rsidR="004A25AF" w:rsidRPr="00D931AF" w:rsidRDefault="00695910">
            <w:pPr>
              <w:pStyle w:val="Listaszerbekezds"/>
              <w:spacing w:after="0" w:line="240" w:lineRule="auto"/>
              <w:ind w:left="360"/>
              <w:jc w:val="both"/>
              <w:rPr>
                <w:rFonts w:ascii="Open Sans Light" w:hAnsi="Open Sans Light" w:cs="Open Sans Light"/>
                <w:sz w:val="20"/>
                <w:szCs w:val="20"/>
              </w:rPr>
            </w:pPr>
            <w:r w:rsidRPr="00D931AF">
              <w:rPr>
                <w:rFonts w:ascii="Open Sans Light" w:eastAsia="Calibri" w:hAnsi="Open Sans Light" w:cs="Open Sans Light"/>
                <w:sz w:val="20"/>
              </w:rPr>
              <w:t>Fényképfelvételek a zöldhomlokzat létesítés előtti állapotról (legalább 3 db), amennyiben megkezdődött a projekt megvalósítása.</w:t>
            </w:r>
          </w:p>
        </w:tc>
        <w:tc>
          <w:tcPr>
            <w:tcW w:w="1269" w:type="dxa"/>
            <w:vAlign w:val="center"/>
          </w:tcPr>
          <w:p w:rsidR="004A25AF" w:rsidRPr="00D931AF" w:rsidRDefault="004A25AF">
            <w:pPr>
              <w:pStyle w:val="Default"/>
              <w:spacing w:before="60" w:after="60"/>
              <w:rPr>
                <w:rFonts w:ascii="Open Sans Light" w:hAnsi="Open Sans Light" w:cs="Open Sans Light"/>
                <w:color w:val="auto"/>
                <w:sz w:val="20"/>
                <w:szCs w:val="20"/>
              </w:rPr>
            </w:pPr>
          </w:p>
        </w:tc>
      </w:tr>
    </w:tbl>
    <w:p w:rsidR="004A25AF" w:rsidRPr="00D931AF" w:rsidRDefault="004A25AF">
      <w:pPr>
        <w:pStyle w:val="Default"/>
        <w:spacing w:before="120" w:after="160"/>
        <w:jc w:val="both"/>
        <w:rPr>
          <w:rFonts w:ascii="Open Sans Light" w:hAnsi="Open Sans Light" w:cs="Open Sans Light"/>
          <w:b/>
          <w:color w:val="auto"/>
          <w:sz w:val="20"/>
          <w:szCs w:val="20"/>
        </w:rPr>
      </w:pPr>
    </w:p>
    <w:p w:rsidR="004A25AF" w:rsidRPr="00D931AF" w:rsidRDefault="004A25AF">
      <w:pPr>
        <w:pStyle w:val="Default"/>
        <w:spacing w:before="120" w:after="160"/>
        <w:jc w:val="both"/>
        <w:rPr>
          <w:rFonts w:ascii="Open Sans Light" w:hAnsi="Open Sans Light" w:cs="Open Sans Light"/>
          <w:color w:val="auto"/>
          <w:sz w:val="20"/>
          <w:szCs w:val="20"/>
        </w:rPr>
      </w:pPr>
    </w:p>
    <w:p w:rsidR="004A25AF" w:rsidRPr="00D931AF" w:rsidRDefault="00695910">
      <w:pPr>
        <w:pStyle w:val="Szvegtrzs"/>
        <w:numPr>
          <w:ilvl w:val="0"/>
          <w:numId w:val="2"/>
        </w:numPr>
        <w:spacing w:before="1"/>
        <w:jc w:val="both"/>
        <w:rPr>
          <w:rFonts w:ascii="Open Sans Light" w:hAnsi="Open Sans Light" w:cs="Open Sans Light"/>
          <w:b/>
          <w:caps/>
          <w:sz w:val="20"/>
          <w:szCs w:val="20"/>
        </w:rPr>
      </w:pPr>
      <w:r w:rsidRPr="00D931AF">
        <w:rPr>
          <w:rFonts w:ascii="Open Sans Light" w:hAnsi="Open Sans Light" w:cs="Open Sans Light"/>
          <w:b/>
          <w:caps/>
          <w:sz w:val="20"/>
          <w:szCs w:val="20"/>
        </w:rPr>
        <w:t xml:space="preserve">Jogszabály kivonatok </w:t>
      </w:r>
      <w:proofErr w:type="gramStart"/>
      <w:r w:rsidRPr="00D931AF">
        <w:rPr>
          <w:rFonts w:ascii="Open Sans Light" w:hAnsi="Open Sans Light" w:cs="Open Sans Light"/>
          <w:b/>
          <w:caps/>
          <w:sz w:val="20"/>
          <w:szCs w:val="20"/>
        </w:rPr>
        <w:t>És</w:t>
      </w:r>
      <w:proofErr w:type="gramEnd"/>
      <w:r w:rsidRPr="00D931AF">
        <w:rPr>
          <w:rFonts w:ascii="Open Sans Light" w:hAnsi="Open Sans Light" w:cs="Open Sans Light"/>
          <w:b/>
          <w:caps/>
          <w:sz w:val="20"/>
          <w:szCs w:val="20"/>
        </w:rPr>
        <w:t xml:space="preserve"> tájékoztató a nyilatkozatokhoz</w:t>
      </w:r>
    </w:p>
    <w:p w:rsidR="004A25AF" w:rsidRPr="00D931AF" w:rsidRDefault="004A25AF">
      <w:pPr>
        <w:pStyle w:val="Szvegtrzs"/>
        <w:spacing w:before="1"/>
        <w:jc w:val="both"/>
        <w:rPr>
          <w:rFonts w:ascii="Open Sans Light" w:hAnsi="Open Sans Light" w:cs="Open Sans Light"/>
          <w:b/>
          <w:caps/>
          <w:sz w:val="20"/>
          <w:szCs w:val="20"/>
        </w:rPr>
      </w:pPr>
    </w:p>
    <w:p w:rsidR="004A25AF" w:rsidRPr="00D931AF" w:rsidRDefault="00695910">
      <w:pPr>
        <w:pStyle w:val="Szvegtrzs"/>
        <w:spacing w:before="1"/>
        <w:jc w:val="both"/>
        <w:rPr>
          <w:rFonts w:ascii="Open Sans Light" w:eastAsia="Calibri" w:hAnsi="Open Sans Light" w:cs="Open Sans Light"/>
          <w:sz w:val="20"/>
          <w:szCs w:val="24"/>
        </w:rPr>
      </w:pPr>
      <w:r w:rsidRPr="00D931AF">
        <w:rPr>
          <w:rFonts w:ascii="Open Sans Light" w:hAnsi="Open Sans Light" w:cs="Open Sans Light"/>
          <w:b/>
          <w:sz w:val="20"/>
          <w:szCs w:val="20"/>
        </w:rPr>
        <w:t xml:space="preserve">Az 1. számú nyilatkozathoz: a nemzeti vagyonról szóló 2011. évi CXCVI. törvény 3. § (1) bekezdés alapján </w:t>
      </w:r>
      <w:r w:rsidRPr="00D931AF">
        <w:rPr>
          <w:rFonts w:ascii="Open Sans Light" w:eastAsia="Calibri" w:hAnsi="Open Sans Light" w:cs="Open Sans Light"/>
          <w:sz w:val="20"/>
          <w:szCs w:val="24"/>
        </w:rPr>
        <w:t>átlátható szervezet:</w:t>
      </w: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proofErr w:type="gramStart"/>
      <w:r w:rsidRPr="00D931AF">
        <w:rPr>
          <w:rFonts w:ascii="Open Sans Light" w:eastAsia="Calibri" w:hAnsi="Open Sans Light" w:cs="Open Sans Light"/>
          <w:sz w:val="20"/>
          <w:szCs w:val="24"/>
        </w:rPr>
        <w:t>a) az állam, a költségvetési szerv, a köztestület, a helyi önkormányzat, a nemzetiségi önkormányzat, a társulás, az egyházi jogi személy, az olyan gazdálkodó szervezet, amelyben az állam vagy a helyi önkormányzat külön-külön vagy együtt 100%-</w:t>
      </w:r>
      <w:proofErr w:type="spellStart"/>
      <w:r w:rsidRPr="00D931AF">
        <w:rPr>
          <w:rFonts w:ascii="Open Sans Light" w:eastAsia="Calibri" w:hAnsi="Open Sans Light" w:cs="Open Sans Light"/>
          <w:sz w:val="20"/>
          <w:szCs w:val="24"/>
        </w:rPr>
        <w:t>os</w:t>
      </w:r>
      <w:proofErr w:type="spellEnd"/>
      <w:r w:rsidRPr="00D931AF">
        <w:rPr>
          <w:rFonts w:ascii="Open Sans Light" w:eastAsia="Calibri" w:hAnsi="Open Sans Light" w:cs="Open Sans Light"/>
          <w:sz w:val="20"/>
          <w:szCs w:val="24"/>
        </w:rPr>
        <w:t xml:space="preserve">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b) az olyan belföldi vagy külföldi jogi személy vagy jogi személyiséggel nem rendelkező gazdálkodó szervezet, amely megfelel a következő feltételeknek:</w:t>
      </w: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proofErr w:type="spellStart"/>
      <w:r w:rsidRPr="00D931AF">
        <w:rPr>
          <w:rFonts w:ascii="Open Sans Light" w:eastAsia="Calibri" w:hAnsi="Open Sans Light" w:cs="Open Sans Light"/>
          <w:sz w:val="20"/>
          <w:szCs w:val="24"/>
        </w:rPr>
        <w:t>ba</w:t>
      </w:r>
      <w:proofErr w:type="spellEnd"/>
      <w:r w:rsidRPr="00D931AF">
        <w:rPr>
          <w:rFonts w:ascii="Open Sans Light" w:eastAsia="Calibri" w:hAnsi="Open Sans Light" w:cs="Open Sans Light"/>
          <w:sz w:val="20"/>
          <w:szCs w:val="24"/>
        </w:rPr>
        <w:t xml:space="preserve">) tulajdonosi szerkezete, a pénzmosás és a terrorizmus </w:t>
      </w:r>
      <w:proofErr w:type="gramStart"/>
      <w:r w:rsidRPr="00D931AF">
        <w:rPr>
          <w:rFonts w:ascii="Open Sans Light" w:eastAsia="Calibri" w:hAnsi="Open Sans Light" w:cs="Open Sans Light"/>
          <w:sz w:val="20"/>
          <w:szCs w:val="24"/>
        </w:rPr>
        <w:t>finanszírozása</w:t>
      </w:r>
      <w:proofErr w:type="gramEnd"/>
      <w:r w:rsidRPr="00D931AF">
        <w:rPr>
          <w:rFonts w:ascii="Open Sans Light" w:eastAsia="Calibri" w:hAnsi="Open Sans Light" w:cs="Open Sans Light"/>
          <w:sz w:val="20"/>
          <w:szCs w:val="24"/>
        </w:rPr>
        <w:t xml:space="preserve"> megelőzéséről és megakadályozásáról szóló törvény szerint meghatározott tényleges tulajdonosa megismerhető,</w:t>
      </w: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proofErr w:type="spellStart"/>
      <w:r w:rsidRPr="00D931AF">
        <w:rPr>
          <w:rFonts w:ascii="Open Sans Light" w:eastAsia="Calibri" w:hAnsi="Open Sans Light" w:cs="Open Sans Light"/>
          <w:sz w:val="20"/>
          <w:szCs w:val="24"/>
        </w:rPr>
        <w:t>bb</w:t>
      </w:r>
      <w:proofErr w:type="spellEnd"/>
      <w:r w:rsidRPr="00D931AF">
        <w:rPr>
          <w:rFonts w:ascii="Open Sans Light" w:eastAsia="Calibri" w:hAnsi="Open Sans Light" w:cs="Open Sans Light"/>
          <w:sz w:val="20"/>
          <w:szCs w:val="24"/>
        </w:rPr>
        <w:t xml:space="preserve">) az Európai Unió tagállamában, az Európai Gazdasági Térségről szóló </w:t>
      </w:r>
      <w:proofErr w:type="gramStart"/>
      <w:r w:rsidRPr="00D931AF">
        <w:rPr>
          <w:rFonts w:ascii="Open Sans Light" w:eastAsia="Calibri" w:hAnsi="Open Sans Light" w:cs="Open Sans Light"/>
          <w:sz w:val="20"/>
          <w:szCs w:val="24"/>
        </w:rPr>
        <w:t>megállapodásban</w:t>
      </w:r>
      <w:proofErr w:type="gramEnd"/>
      <w:r w:rsidRPr="00D931AF">
        <w:rPr>
          <w:rFonts w:ascii="Open Sans Light" w:eastAsia="Calibri" w:hAnsi="Open Sans Light" w:cs="Open Sans Light"/>
          <w:sz w:val="20"/>
          <w:szCs w:val="24"/>
        </w:rPr>
        <w:t xml:space="preserve"> részes államban, a Gazdasági Együttműködési és Fejlesztési Szervezet tagállamában vagy olyan államban rendelkezik adóilletőséggel, amellyel Magyarországnak a kettős adóztatás elkerüléséről szóló egyezménye van,</w:t>
      </w: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proofErr w:type="spellStart"/>
      <w:r w:rsidRPr="00D931AF">
        <w:rPr>
          <w:rFonts w:ascii="Open Sans Light" w:eastAsia="Calibri" w:hAnsi="Open Sans Light" w:cs="Open Sans Light"/>
          <w:sz w:val="20"/>
          <w:szCs w:val="24"/>
        </w:rPr>
        <w:t>bc</w:t>
      </w:r>
      <w:proofErr w:type="spellEnd"/>
      <w:r w:rsidRPr="00D931AF">
        <w:rPr>
          <w:rFonts w:ascii="Open Sans Light" w:eastAsia="Calibri" w:hAnsi="Open Sans Light" w:cs="Open Sans Light"/>
          <w:sz w:val="20"/>
          <w:szCs w:val="24"/>
        </w:rPr>
        <w:t>) nem minősül a társasági adóról és az osztalékadóról szóló törvény szerint meghatározott ellenőrzött külföldi társaságnak,</w:t>
      </w: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proofErr w:type="spellStart"/>
      <w:r w:rsidRPr="00D931AF">
        <w:rPr>
          <w:rFonts w:ascii="Open Sans Light" w:eastAsia="Calibri" w:hAnsi="Open Sans Light" w:cs="Open Sans Light"/>
          <w:sz w:val="20"/>
          <w:szCs w:val="24"/>
        </w:rPr>
        <w:t>bd</w:t>
      </w:r>
      <w:proofErr w:type="spellEnd"/>
      <w:r w:rsidRPr="00D931AF">
        <w:rPr>
          <w:rFonts w:ascii="Open Sans Light" w:eastAsia="Calibri" w:hAnsi="Open Sans Light" w:cs="Open Sans Light"/>
          <w:sz w:val="20"/>
          <w:szCs w:val="24"/>
        </w:rPr>
        <w:t>) a gazdálkodó szervezetben közvetlenül vagy közvetetten több mint 25%-</w:t>
      </w:r>
      <w:proofErr w:type="spellStart"/>
      <w:r w:rsidRPr="00D931AF">
        <w:rPr>
          <w:rFonts w:ascii="Open Sans Light" w:eastAsia="Calibri" w:hAnsi="Open Sans Light" w:cs="Open Sans Light"/>
          <w:sz w:val="20"/>
          <w:szCs w:val="24"/>
        </w:rPr>
        <w:t>os</w:t>
      </w:r>
      <w:proofErr w:type="spellEnd"/>
      <w:r w:rsidRPr="00D931AF">
        <w:rPr>
          <w:rFonts w:ascii="Open Sans Light" w:eastAsia="Calibri" w:hAnsi="Open Sans Light" w:cs="Open Sans Light"/>
          <w:sz w:val="20"/>
          <w:szCs w:val="24"/>
        </w:rPr>
        <w:t xml:space="preserve"> tulajdonnal, befolyással vagy szavazati joggal bíró jogi személy, jogi személyiséggel nem rendelkező gazdálkodó szervezet tekintetében a </w:t>
      </w:r>
      <w:proofErr w:type="spellStart"/>
      <w:r w:rsidRPr="00D931AF">
        <w:rPr>
          <w:rFonts w:ascii="Open Sans Light" w:eastAsia="Calibri" w:hAnsi="Open Sans Light" w:cs="Open Sans Light"/>
          <w:sz w:val="20"/>
          <w:szCs w:val="24"/>
        </w:rPr>
        <w:t>ba</w:t>
      </w:r>
      <w:proofErr w:type="spellEnd"/>
      <w:r w:rsidRPr="00D931AF">
        <w:rPr>
          <w:rFonts w:ascii="Open Sans Light" w:eastAsia="Calibri" w:hAnsi="Open Sans Light" w:cs="Open Sans Light"/>
          <w:sz w:val="20"/>
          <w:szCs w:val="24"/>
        </w:rPr>
        <w:t xml:space="preserve">), </w:t>
      </w:r>
      <w:proofErr w:type="spellStart"/>
      <w:r w:rsidRPr="00D931AF">
        <w:rPr>
          <w:rFonts w:ascii="Open Sans Light" w:eastAsia="Calibri" w:hAnsi="Open Sans Light" w:cs="Open Sans Light"/>
          <w:sz w:val="20"/>
          <w:szCs w:val="24"/>
        </w:rPr>
        <w:t>bb</w:t>
      </w:r>
      <w:proofErr w:type="spellEnd"/>
      <w:r w:rsidRPr="00D931AF">
        <w:rPr>
          <w:rFonts w:ascii="Open Sans Light" w:eastAsia="Calibri" w:hAnsi="Open Sans Light" w:cs="Open Sans Light"/>
          <w:sz w:val="20"/>
          <w:szCs w:val="24"/>
        </w:rPr>
        <w:t>) és </w:t>
      </w:r>
      <w:proofErr w:type="spellStart"/>
      <w:r w:rsidRPr="00D931AF">
        <w:rPr>
          <w:rFonts w:ascii="Open Sans Light" w:eastAsia="Calibri" w:hAnsi="Open Sans Light" w:cs="Open Sans Light"/>
          <w:sz w:val="20"/>
          <w:szCs w:val="24"/>
        </w:rPr>
        <w:t>bc</w:t>
      </w:r>
      <w:proofErr w:type="spellEnd"/>
      <w:r w:rsidRPr="00D931AF">
        <w:rPr>
          <w:rFonts w:ascii="Open Sans Light" w:eastAsia="Calibri" w:hAnsi="Open Sans Light" w:cs="Open Sans Light"/>
          <w:sz w:val="20"/>
          <w:szCs w:val="24"/>
        </w:rPr>
        <w:t>) alpont szerinti feltételek fennállnak;</w:t>
      </w: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c) az a civil szervezet és a vízitársulat, amely megfelel a következő feltételeknek:</w:t>
      </w: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proofErr w:type="spellStart"/>
      <w:r w:rsidRPr="00D931AF">
        <w:rPr>
          <w:rFonts w:ascii="Open Sans Light" w:eastAsia="Calibri" w:hAnsi="Open Sans Light" w:cs="Open Sans Light"/>
          <w:sz w:val="20"/>
          <w:szCs w:val="24"/>
        </w:rPr>
        <w:t>ca</w:t>
      </w:r>
      <w:proofErr w:type="spellEnd"/>
      <w:r w:rsidRPr="00D931AF">
        <w:rPr>
          <w:rFonts w:ascii="Open Sans Light" w:eastAsia="Calibri" w:hAnsi="Open Sans Light" w:cs="Open Sans Light"/>
          <w:sz w:val="20"/>
          <w:szCs w:val="24"/>
        </w:rPr>
        <w:t>) vezető tisztségviselői megismerhetők,</w:t>
      </w: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proofErr w:type="spellStart"/>
      <w:r w:rsidRPr="00D931AF">
        <w:rPr>
          <w:rFonts w:ascii="Open Sans Light" w:eastAsia="Calibri" w:hAnsi="Open Sans Light" w:cs="Open Sans Light"/>
          <w:sz w:val="20"/>
          <w:szCs w:val="24"/>
        </w:rPr>
        <w:t>cb</w:t>
      </w:r>
      <w:proofErr w:type="spellEnd"/>
      <w:r w:rsidRPr="00D931AF">
        <w:rPr>
          <w:rFonts w:ascii="Open Sans Light" w:eastAsia="Calibri" w:hAnsi="Open Sans Light" w:cs="Open Sans Light"/>
          <w:sz w:val="20"/>
          <w:szCs w:val="24"/>
        </w:rPr>
        <w:t>) civil szervezet és a vízitársulat, valamint ezek vezető tisztségviselői nem átlátható szervezetben nem rendelkeznek 25%-</w:t>
      </w:r>
      <w:proofErr w:type="spellStart"/>
      <w:r w:rsidRPr="00D931AF">
        <w:rPr>
          <w:rFonts w:ascii="Open Sans Light" w:eastAsia="Calibri" w:hAnsi="Open Sans Light" w:cs="Open Sans Light"/>
          <w:sz w:val="20"/>
          <w:szCs w:val="24"/>
        </w:rPr>
        <w:t>ot</w:t>
      </w:r>
      <w:proofErr w:type="spellEnd"/>
      <w:r w:rsidRPr="00D931AF">
        <w:rPr>
          <w:rFonts w:ascii="Open Sans Light" w:eastAsia="Calibri" w:hAnsi="Open Sans Light" w:cs="Open Sans Light"/>
          <w:sz w:val="20"/>
          <w:szCs w:val="24"/>
        </w:rPr>
        <w:t xml:space="preserve"> meghaladó részesedéssel,</w:t>
      </w: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 xml:space="preserve">cc) székhelye az Európai Unió tagállamában, az Európai Gazdasági Térségről szóló </w:t>
      </w:r>
      <w:proofErr w:type="gramStart"/>
      <w:r w:rsidRPr="00D931AF">
        <w:rPr>
          <w:rFonts w:ascii="Open Sans Light" w:eastAsia="Calibri" w:hAnsi="Open Sans Light" w:cs="Open Sans Light"/>
          <w:sz w:val="20"/>
          <w:szCs w:val="24"/>
        </w:rPr>
        <w:t>megállapodásban</w:t>
      </w:r>
      <w:proofErr w:type="gramEnd"/>
      <w:r w:rsidRPr="00D931AF">
        <w:rPr>
          <w:rFonts w:ascii="Open Sans Light" w:eastAsia="Calibri" w:hAnsi="Open Sans Light" w:cs="Open Sans Light"/>
          <w:sz w:val="20"/>
          <w:szCs w:val="24"/>
        </w:rPr>
        <w:t xml:space="preserve"> részes államban, a Gazdasági Együttműködési és Fejlesztési Szervezet tagállamában vagy olyan államban van, amellyel Magyarországnak a kettős adóztatás elkerüléséről szóló egyezménye van;</w:t>
      </w:r>
    </w:p>
    <w:p w:rsidR="004A25AF" w:rsidRPr="00D931AF" w:rsidRDefault="004A25AF">
      <w:pPr>
        <w:pStyle w:val="Default"/>
        <w:spacing w:before="120" w:after="160"/>
        <w:jc w:val="both"/>
        <w:rPr>
          <w:rFonts w:ascii="Open Sans Light" w:hAnsi="Open Sans Light" w:cs="Open Sans Light"/>
          <w:b/>
          <w:color w:val="auto"/>
          <w:sz w:val="20"/>
          <w:szCs w:val="20"/>
        </w:rPr>
      </w:pPr>
    </w:p>
    <w:p w:rsidR="004A25AF" w:rsidRPr="00D931AF" w:rsidRDefault="00695910">
      <w:pPr>
        <w:pStyle w:val="Default"/>
        <w:spacing w:before="120" w:after="160"/>
        <w:jc w:val="both"/>
        <w:rPr>
          <w:rFonts w:ascii="Open Sans Light" w:hAnsi="Open Sans Light" w:cs="Open Sans Light"/>
          <w:b/>
          <w:color w:val="auto"/>
          <w:sz w:val="20"/>
        </w:rPr>
      </w:pPr>
      <w:r w:rsidRPr="00D931AF">
        <w:rPr>
          <w:rFonts w:ascii="Open Sans Light" w:hAnsi="Open Sans Light" w:cs="Open Sans Light"/>
          <w:b/>
          <w:color w:val="auto"/>
          <w:sz w:val="20"/>
        </w:rPr>
        <w:t>A 3. számú nyilatkozathoz: 2007. évi CLXXXI. törvény a közpénzekből nyújtott támogatások átláthatóságáról 6. §</w:t>
      </w:r>
    </w:p>
    <w:p w:rsidR="004A25AF" w:rsidRPr="00D931AF" w:rsidRDefault="004A25AF">
      <w:pPr>
        <w:pStyle w:val="Default"/>
        <w:spacing w:before="120" w:after="160"/>
        <w:jc w:val="both"/>
        <w:rPr>
          <w:rFonts w:ascii="Open Sans Light" w:hAnsi="Open Sans Light" w:cs="Open Sans Light"/>
          <w:b/>
          <w:color w:val="auto"/>
          <w:sz w:val="20"/>
        </w:rPr>
      </w:pP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„6. § (1) Nem indulhat pályázóként, és nem részesülhet támogatásban</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proofErr w:type="gramStart"/>
      <w:r w:rsidRPr="00D931AF">
        <w:rPr>
          <w:rFonts w:ascii="Open Sans Light" w:eastAsia="Calibri" w:hAnsi="Open Sans Light" w:cs="Open Sans Light"/>
          <w:sz w:val="20"/>
          <w:szCs w:val="24"/>
        </w:rPr>
        <w:t>a</w:t>
      </w:r>
      <w:proofErr w:type="gramEnd"/>
      <w:r w:rsidRPr="00D931AF">
        <w:rPr>
          <w:rFonts w:ascii="Open Sans Light" w:eastAsia="Calibri" w:hAnsi="Open Sans Light" w:cs="Open Sans Light"/>
          <w:sz w:val="20"/>
          <w:szCs w:val="24"/>
        </w:rPr>
        <w:t>) aki a pályázati eljárásban döntés-előkészítőként közreműködő vagy döntéshozó,</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b) a kizárt közjogi tisztségviselő,</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c) az a)-b) pont alá tartozó személy közeli hozzátartozója,</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d) az a)-c) pontban megjelölt személy tulajdonában álló gazdasági társaság,</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 xml:space="preserve">e) olyan gazdasági társaság, alapítvány, egyesület, egyházi jogi személy vagy szakszervezet, illetve ezek önálló jogi személyiséggel rendelkező olyan szervezeti egysége, amelyben az a)-c) pont alá tartozó </w:t>
      </w:r>
      <w:proofErr w:type="gramStart"/>
      <w:r w:rsidRPr="00D931AF">
        <w:rPr>
          <w:rFonts w:ascii="Open Sans Light" w:eastAsia="Calibri" w:hAnsi="Open Sans Light" w:cs="Open Sans Light"/>
          <w:sz w:val="20"/>
          <w:szCs w:val="24"/>
        </w:rPr>
        <w:t>személy vezető</w:t>
      </w:r>
      <w:proofErr w:type="gramEnd"/>
      <w:r w:rsidRPr="00D931AF">
        <w:rPr>
          <w:rFonts w:ascii="Open Sans Light" w:eastAsia="Calibri" w:hAnsi="Open Sans Light" w:cs="Open Sans Light"/>
          <w:sz w:val="20"/>
          <w:szCs w:val="24"/>
        </w:rPr>
        <w:t xml:space="preserve"> tisztségviselő, az alapítvány kezelő szervének, szervezetének tagja, tisztségviselője, az egyesület, az egyházi jogi személy vagy a szakszervezet ügyintéző vagy képviseleti szervének tagja,</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proofErr w:type="gramStart"/>
      <w:r w:rsidRPr="00D931AF">
        <w:rPr>
          <w:rFonts w:ascii="Open Sans Light" w:eastAsia="Calibri" w:hAnsi="Open Sans Light" w:cs="Open Sans Light"/>
          <w:sz w:val="20"/>
          <w:szCs w:val="24"/>
        </w:rPr>
        <w:lastRenderedPageBreak/>
        <w:t>f</w:t>
      </w:r>
      <w:proofErr w:type="gramEnd"/>
      <w:r w:rsidRPr="00D931AF">
        <w:rPr>
          <w:rFonts w:ascii="Open Sans Light" w:eastAsia="Calibri" w:hAnsi="Open Sans Light" w:cs="Open Sans Light"/>
          <w:sz w:val="20"/>
          <w:szCs w:val="24"/>
        </w:rPr>
        <w:t>) az az egyesület vagy szakszervezet, illetve ezek önálló jogi személyiséggel rendelkező azon szervezeti egysége, valamint az egyházi jogi személy</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proofErr w:type="gramStart"/>
      <w:r w:rsidRPr="00D931AF">
        <w:rPr>
          <w:rFonts w:ascii="Open Sans Light" w:eastAsia="Calibri" w:hAnsi="Open Sans Light" w:cs="Open Sans Light"/>
          <w:sz w:val="20"/>
          <w:szCs w:val="24"/>
        </w:rPr>
        <w:t>fa</w:t>
      </w:r>
      <w:proofErr w:type="gramEnd"/>
      <w:r w:rsidRPr="00D931AF">
        <w:rPr>
          <w:rFonts w:ascii="Open Sans Light" w:eastAsia="Calibri" w:hAnsi="Open Sans Light" w:cs="Open Sans Light"/>
          <w:sz w:val="20"/>
          <w:szCs w:val="24"/>
        </w:rPr>
        <w:t>) amely a pályázat kiírását megelőző öt évben együttműködési megállapodást kötött vagy tartott fenn Magyarországon bejegyzett párttal (a továbbiakban: párt),</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proofErr w:type="spellStart"/>
      <w:r w:rsidRPr="00D931AF">
        <w:rPr>
          <w:rFonts w:ascii="Open Sans Light" w:eastAsia="Calibri" w:hAnsi="Open Sans Light" w:cs="Open Sans Light"/>
          <w:sz w:val="20"/>
          <w:szCs w:val="24"/>
        </w:rPr>
        <w:t>fb</w:t>
      </w:r>
      <w:proofErr w:type="spellEnd"/>
      <w:r w:rsidRPr="00D931AF">
        <w:rPr>
          <w:rFonts w:ascii="Open Sans Light" w:eastAsia="Calibri" w:hAnsi="Open Sans Light" w:cs="Open Sans Light"/>
          <w:sz w:val="20"/>
          <w:szCs w:val="24"/>
        </w:rPr>
        <w:t>) amely a pályázat kiírását megelőző öt évben párttal közös jelöltet állított országgyűlési, európai parlamenti vagy helyi önkormányzati választáson,</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proofErr w:type="gramStart"/>
      <w:r w:rsidRPr="00D931AF">
        <w:rPr>
          <w:rFonts w:ascii="Open Sans Light" w:eastAsia="Calibri" w:hAnsi="Open Sans Light" w:cs="Open Sans Light"/>
          <w:sz w:val="20"/>
          <w:szCs w:val="24"/>
        </w:rPr>
        <w:t>g</w:t>
      </w:r>
      <w:proofErr w:type="gramEnd"/>
      <w:r w:rsidRPr="00D931AF">
        <w:rPr>
          <w:rFonts w:ascii="Open Sans Light" w:eastAsia="Calibri" w:hAnsi="Open Sans Light" w:cs="Open Sans Light"/>
          <w:sz w:val="20"/>
          <w:szCs w:val="24"/>
        </w:rPr>
        <w:t xml:space="preserve">) akinek a részvételből való kizártságának tényét a 13. § </w:t>
      </w:r>
      <w:proofErr w:type="gramStart"/>
      <w:r w:rsidRPr="00D931AF">
        <w:rPr>
          <w:rFonts w:ascii="Open Sans Light" w:eastAsia="Calibri" w:hAnsi="Open Sans Light" w:cs="Open Sans Light"/>
          <w:sz w:val="20"/>
          <w:szCs w:val="24"/>
        </w:rPr>
        <w:t>alapján</w:t>
      </w:r>
      <w:proofErr w:type="gramEnd"/>
      <w:r w:rsidRPr="00D931AF">
        <w:rPr>
          <w:rFonts w:ascii="Open Sans Light" w:eastAsia="Calibri" w:hAnsi="Open Sans Light" w:cs="Open Sans Light"/>
          <w:sz w:val="20"/>
          <w:szCs w:val="24"/>
        </w:rPr>
        <w:t xml:space="preserve"> a honlapon közzétették.</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(1a)</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(2) Az (1) bekezdés e) pontját nem kell alkalmazni </w:t>
      </w:r>
      <w:hyperlink r:id="rId8" w:anchor="sid" w:history="1">
        <w:r w:rsidRPr="00D931AF">
          <w:rPr>
            <w:rFonts w:ascii="Open Sans Light" w:eastAsia="Calibri" w:hAnsi="Open Sans Light" w:cs="Open Sans Light"/>
            <w:sz w:val="20"/>
            <w:szCs w:val="24"/>
          </w:rPr>
          <w:t>a területfejlesztésről és a területrendezésről szóló törvény</w:t>
        </w:r>
      </w:hyperlink>
      <w:r w:rsidRPr="00D931AF">
        <w:rPr>
          <w:rFonts w:ascii="Open Sans Light" w:eastAsia="Calibri" w:hAnsi="Open Sans Light" w:cs="Open Sans Light"/>
          <w:sz w:val="20"/>
          <w:szCs w:val="24"/>
        </w:rPr>
        <w:t> által meghatározott regionális fejlesztési ügynökségre, ha a támogatás célja a fejlesztési támogatások elosztása intézményrendszere működésének támogatása, továbbá olyan támogatás, amelynek előkészítésében, lebonyolításában a regionális fejlesztési ügynökség nem vesz részt, illetve a támogatással kapcsolatos döntésre befolyással nem rendelkezik.</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 xml:space="preserve">(3) </w:t>
      </w:r>
      <w:proofErr w:type="gramStart"/>
      <w:r w:rsidRPr="00D931AF">
        <w:rPr>
          <w:rFonts w:ascii="Open Sans Light" w:eastAsia="Calibri" w:hAnsi="Open Sans Light" w:cs="Open Sans Light"/>
          <w:sz w:val="20"/>
          <w:szCs w:val="24"/>
        </w:rPr>
        <w:t>A Nemzeti Kulturális Alap bizottsága és kollégiumai által elbírált pályázatok tekintetében az (1) bekezdés e) pontja nem akadálya annak, hogy olyan egyesület, alapítvány, gazdasági társaság, egyházi jogi személy vagy szakszervezet pályázzon, amelyben a pályázati eljárásban döntés-előkészítőként közreműködő vagy döntéshozó személy, vagy ennek közeli hozzátartozója vezető tisztségviselő, az alapítvány kezelő szervének, szervezetének tagja, tisztségviselője, az egyesület, az egyházi jogi személy vagy a szakszervezet ügyintéző vagy képviseleti szervének tagja.</w:t>
      </w:r>
      <w:proofErr w:type="gramEnd"/>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(4) Ha a (3) bekezdés szerinti pályázatról a döntést a Nemzeti Kulturális Alap kollégiuma vagy a Nemzeti Kulturális Alapról szóló </w:t>
      </w:r>
      <w:hyperlink r:id="rId9" w:anchor="sid" w:history="1">
        <w:r w:rsidRPr="00D931AF">
          <w:rPr>
            <w:rFonts w:ascii="Open Sans Light" w:eastAsia="Calibri" w:hAnsi="Open Sans Light" w:cs="Open Sans Light"/>
            <w:sz w:val="20"/>
            <w:szCs w:val="24"/>
          </w:rPr>
          <w:t>1993. évi XXIII. törvény</w:t>
        </w:r>
      </w:hyperlink>
      <w:r w:rsidRPr="00D931AF">
        <w:rPr>
          <w:rFonts w:ascii="Open Sans Light" w:eastAsia="Calibri" w:hAnsi="Open Sans Light" w:cs="Open Sans Light"/>
          <w:sz w:val="20"/>
          <w:szCs w:val="24"/>
        </w:rPr>
        <w:t> (a továbbiakban: </w:t>
      </w:r>
      <w:hyperlink r:id="rId10" w:anchor="sid" w:history="1">
        <w:r w:rsidRPr="00D931AF">
          <w:rPr>
            <w:rFonts w:ascii="Open Sans Light" w:eastAsia="Calibri" w:hAnsi="Open Sans Light" w:cs="Open Sans Light"/>
            <w:sz w:val="20"/>
            <w:szCs w:val="24"/>
          </w:rPr>
          <w:t>NKA tv.</w:t>
        </w:r>
      </w:hyperlink>
      <w:proofErr w:type="gramStart"/>
      <w:r w:rsidRPr="00D931AF">
        <w:rPr>
          <w:rFonts w:ascii="Open Sans Light" w:eastAsia="Calibri" w:hAnsi="Open Sans Light" w:cs="Open Sans Light"/>
          <w:sz w:val="20"/>
          <w:szCs w:val="24"/>
        </w:rPr>
        <w:t>)</w:t>
      </w:r>
      <w:proofErr w:type="gramEnd"/>
      <w:r w:rsidRPr="00D931AF">
        <w:rPr>
          <w:rFonts w:ascii="Open Sans Light" w:eastAsia="Calibri" w:hAnsi="Open Sans Light" w:cs="Open Sans Light"/>
          <w:sz w:val="20"/>
          <w:szCs w:val="24"/>
        </w:rPr>
        <w:t> </w:t>
      </w:r>
      <w:hyperlink r:id="rId11" w:tgtFrame="_blank">
        <w:r w:rsidRPr="00D931AF">
          <w:rPr>
            <w:rFonts w:ascii="Open Sans Light" w:eastAsia="Calibri" w:hAnsi="Open Sans Light" w:cs="Open Sans Light"/>
            <w:sz w:val="20"/>
            <w:szCs w:val="24"/>
          </w:rPr>
          <w:t>2. §-</w:t>
        </w:r>
        <w:proofErr w:type="spellStart"/>
        <w:r w:rsidRPr="00D931AF">
          <w:rPr>
            <w:rFonts w:ascii="Open Sans Light" w:eastAsia="Calibri" w:hAnsi="Open Sans Light" w:cs="Open Sans Light"/>
            <w:sz w:val="20"/>
            <w:szCs w:val="24"/>
          </w:rPr>
          <w:t>ának</w:t>
        </w:r>
        <w:proofErr w:type="spellEnd"/>
        <w:r w:rsidRPr="00D931AF">
          <w:rPr>
            <w:rFonts w:ascii="Open Sans Light" w:eastAsia="Calibri" w:hAnsi="Open Sans Light" w:cs="Open Sans Light"/>
            <w:sz w:val="20"/>
            <w:szCs w:val="24"/>
          </w:rPr>
          <w:t xml:space="preserve"> (6) bekezdése</w:t>
        </w:r>
      </w:hyperlink>
      <w:r w:rsidRPr="00D931AF">
        <w:rPr>
          <w:rFonts w:ascii="Open Sans Light" w:eastAsia="Calibri" w:hAnsi="Open Sans Light" w:cs="Open Sans Light"/>
          <w:sz w:val="20"/>
          <w:szCs w:val="24"/>
        </w:rPr>
        <w:t> szerint a bizottság hozná, a 6. § (1) bekezdés e) pontjában meghatározott valamely körülmény fennállása az érintett kollégiumi vagy bizottsági tag </w:t>
      </w:r>
      <w:hyperlink r:id="rId12" w:anchor="sidlawrefP(2/A)B(5)" w:history="1">
        <w:r w:rsidRPr="00D931AF">
          <w:rPr>
            <w:rFonts w:ascii="Open Sans Light" w:eastAsia="Calibri" w:hAnsi="Open Sans Light" w:cs="Open Sans Light"/>
            <w:sz w:val="20"/>
            <w:szCs w:val="24"/>
          </w:rPr>
          <w:t>NKA tv. 2/A. § (5) bekezdésében</w:t>
        </w:r>
      </w:hyperlink>
      <w:r w:rsidRPr="00D931AF">
        <w:rPr>
          <w:rFonts w:ascii="Open Sans Light" w:eastAsia="Calibri" w:hAnsi="Open Sans Light" w:cs="Open Sans Light"/>
          <w:sz w:val="20"/>
          <w:szCs w:val="24"/>
        </w:rPr>
        <w:t> meghatározott összeférhetetlenségét alapozza meg.</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(5) Az (1) bekezdés e) pontja alkalmazásában nem minősül alapítványnak a külön törvény alapján létrehozott, a párt működését segítő tudományos, ismeretterjesztő, kutatási, oktatási tevékenységet végző alapítvány.</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(6) Az (1) bekezdés alkalmazásában nem minősül tisztségviselőnek a vagyonkezelő alapítvány vagyonellenőre.”</w:t>
      </w:r>
    </w:p>
    <w:p w:rsidR="004A25AF" w:rsidRPr="00D931AF" w:rsidRDefault="004A25AF">
      <w:pPr>
        <w:rPr>
          <w:rFonts w:ascii="Open Sans Light" w:eastAsia="Calibri" w:hAnsi="Open Sans Light" w:cs="Open Sans Light"/>
          <w:sz w:val="20"/>
          <w:szCs w:val="24"/>
        </w:rPr>
      </w:pPr>
    </w:p>
    <w:p w:rsidR="004A25AF" w:rsidRPr="00D931AF" w:rsidRDefault="00695910">
      <w:pPr>
        <w:pStyle w:val="Default"/>
        <w:spacing w:before="120" w:after="160"/>
        <w:jc w:val="both"/>
        <w:rPr>
          <w:rFonts w:ascii="Open Sans Light" w:hAnsi="Open Sans Light" w:cs="Open Sans Light"/>
          <w:b/>
          <w:color w:val="auto"/>
          <w:sz w:val="20"/>
        </w:rPr>
      </w:pPr>
      <w:r w:rsidRPr="00D931AF">
        <w:rPr>
          <w:rFonts w:ascii="Open Sans Light" w:hAnsi="Open Sans Light" w:cs="Open Sans Light"/>
          <w:b/>
          <w:color w:val="auto"/>
          <w:sz w:val="20"/>
        </w:rPr>
        <w:t>A 4. számú nyilatkozathoz: 2007. évi CLXXXI. törvény a közpénzekből nyújtott támogatások átláthatóságáról 8. §</w:t>
      </w:r>
    </w:p>
    <w:p w:rsidR="004A25AF" w:rsidRPr="00D931AF" w:rsidRDefault="004A25AF">
      <w:pPr>
        <w:pStyle w:val="Default"/>
        <w:spacing w:before="120" w:after="160"/>
        <w:jc w:val="both"/>
        <w:rPr>
          <w:rFonts w:ascii="Open Sans Light" w:hAnsi="Open Sans Light" w:cs="Open Sans Light"/>
          <w:b/>
          <w:color w:val="auto"/>
          <w:sz w:val="20"/>
        </w:rPr>
      </w:pP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„8. § (1) Ha a pályázó</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proofErr w:type="gramStart"/>
      <w:r w:rsidRPr="00D931AF">
        <w:rPr>
          <w:rFonts w:ascii="Open Sans Light" w:eastAsia="Calibri" w:hAnsi="Open Sans Light" w:cs="Open Sans Light"/>
          <w:sz w:val="20"/>
          <w:szCs w:val="24"/>
        </w:rPr>
        <w:t>a</w:t>
      </w:r>
      <w:proofErr w:type="gramEnd"/>
      <w:r w:rsidRPr="00D931AF">
        <w:rPr>
          <w:rFonts w:ascii="Open Sans Light" w:eastAsia="Calibri" w:hAnsi="Open Sans Light" w:cs="Open Sans Light"/>
          <w:sz w:val="20"/>
          <w:szCs w:val="24"/>
        </w:rPr>
        <w:t>) a pályázati eljárásban döntés-előkészítőként közreműködő vagy döntést hozó szervnél munkavégzésre irányuló jogviszonyban áll,</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b) nem kizárt közjogi tisztségviselő,</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c) az a)-b) pont alá tartozó személy közeli hozzátartozója,</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d) az a)-c) pontban megjelölt személy tulajdonában álló gazdasági társaság,</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 xml:space="preserve">e) olyan gazdasági társaság, alapítvány, egyesület, egyházi jogi személy vagy szakszervezet, amelyben az a)-c) pont alá tartozó </w:t>
      </w:r>
      <w:proofErr w:type="gramStart"/>
      <w:r w:rsidRPr="00D931AF">
        <w:rPr>
          <w:rFonts w:ascii="Open Sans Light" w:eastAsia="Calibri" w:hAnsi="Open Sans Light" w:cs="Open Sans Light"/>
          <w:sz w:val="20"/>
          <w:szCs w:val="24"/>
        </w:rPr>
        <w:t>személy vezető</w:t>
      </w:r>
      <w:proofErr w:type="gramEnd"/>
      <w:r w:rsidRPr="00D931AF">
        <w:rPr>
          <w:rFonts w:ascii="Open Sans Light" w:eastAsia="Calibri" w:hAnsi="Open Sans Light" w:cs="Open Sans Light"/>
          <w:sz w:val="20"/>
          <w:szCs w:val="24"/>
        </w:rPr>
        <w:t xml:space="preserve"> tisztségviselő, az alapítvány kezelő szervének, szervezetének tagja, tisztségviselője vagy az egyesület ügyintéző vagy képviseleti szervének tagja,</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proofErr w:type="gramStart"/>
      <w:r w:rsidRPr="00D931AF">
        <w:rPr>
          <w:rFonts w:ascii="Open Sans Light" w:eastAsia="Calibri" w:hAnsi="Open Sans Light" w:cs="Open Sans Light"/>
          <w:sz w:val="20"/>
          <w:szCs w:val="24"/>
        </w:rPr>
        <w:t>köteles</w:t>
      </w:r>
      <w:proofErr w:type="gramEnd"/>
      <w:r w:rsidRPr="00D931AF">
        <w:rPr>
          <w:rFonts w:ascii="Open Sans Light" w:eastAsia="Calibri" w:hAnsi="Open Sans Light" w:cs="Open Sans Light"/>
          <w:sz w:val="20"/>
          <w:szCs w:val="24"/>
        </w:rPr>
        <w:t xml:space="preserve"> kezdeményezni e körülménynek a honlapon történő közzétételét a pályázat benyújtásával egyidejűleg.</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(2) Ha az érintettséget megalapozó körülmény a pályázat benyújtása után, de a támogatási döntés előtt következik be, a pályázó köteles 8 munkanapon belül kezdeményezni e körülménynek a honlapon történő közzétételét.</w:t>
      </w:r>
    </w:p>
    <w:p w:rsidR="004A25AF" w:rsidRPr="00D931AF" w:rsidRDefault="00695910">
      <w:pPr>
        <w:shd w:val="clear" w:color="auto" w:fill="FFFFFF"/>
        <w:spacing w:after="0" w:line="240" w:lineRule="auto"/>
        <w:ind w:firstLine="240"/>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(3) Ha a pályázó a közzétételt határidőben nem kezdeményezte, támogatásban nem részesülhet.”</w:t>
      </w:r>
    </w:p>
    <w:p w:rsidR="004A25AF" w:rsidRPr="00D931AF" w:rsidRDefault="004A25AF">
      <w:pPr>
        <w:spacing w:after="0" w:line="240" w:lineRule="auto"/>
        <w:rPr>
          <w:rFonts w:ascii="Open Sans Light" w:hAnsi="Open Sans Light" w:cs="Open Sans Light"/>
        </w:rPr>
      </w:pPr>
    </w:p>
    <w:p w:rsidR="00D931AF" w:rsidRDefault="00D931AF">
      <w:pPr>
        <w:pStyle w:val="Default"/>
        <w:spacing w:before="120" w:after="160"/>
        <w:jc w:val="both"/>
        <w:rPr>
          <w:rFonts w:ascii="Open Sans Light" w:hAnsi="Open Sans Light" w:cs="Open Sans Light"/>
          <w:b/>
          <w:color w:val="auto"/>
          <w:sz w:val="20"/>
          <w:szCs w:val="20"/>
        </w:rPr>
      </w:pPr>
    </w:p>
    <w:p w:rsidR="004A25AF" w:rsidRPr="00D931AF" w:rsidRDefault="00695910">
      <w:pPr>
        <w:pStyle w:val="Default"/>
        <w:spacing w:before="120" w:after="160"/>
        <w:jc w:val="both"/>
        <w:rPr>
          <w:rFonts w:ascii="Open Sans Light" w:hAnsi="Open Sans Light" w:cs="Open Sans Light"/>
          <w:color w:val="auto"/>
          <w:sz w:val="20"/>
          <w:szCs w:val="20"/>
        </w:rPr>
      </w:pPr>
      <w:bookmarkStart w:id="0" w:name="_GoBack"/>
      <w:bookmarkEnd w:id="0"/>
      <w:r w:rsidRPr="00D931AF">
        <w:rPr>
          <w:rFonts w:ascii="Open Sans Light" w:hAnsi="Open Sans Light" w:cs="Open Sans Light"/>
          <w:b/>
          <w:color w:val="auto"/>
          <w:sz w:val="20"/>
          <w:szCs w:val="20"/>
        </w:rPr>
        <w:t xml:space="preserve">Az 5. </w:t>
      </w:r>
      <w:proofErr w:type="gramStart"/>
      <w:r w:rsidRPr="00D931AF">
        <w:rPr>
          <w:rFonts w:ascii="Open Sans Light" w:hAnsi="Open Sans Light" w:cs="Open Sans Light"/>
          <w:b/>
          <w:color w:val="auto"/>
          <w:sz w:val="20"/>
          <w:szCs w:val="20"/>
        </w:rPr>
        <w:t>számú  adatkezelési</w:t>
      </w:r>
      <w:proofErr w:type="gramEnd"/>
      <w:r w:rsidRPr="00D931AF">
        <w:rPr>
          <w:rFonts w:ascii="Open Sans Light" w:hAnsi="Open Sans Light" w:cs="Open Sans Light"/>
          <w:b/>
          <w:color w:val="auto"/>
          <w:sz w:val="20"/>
          <w:szCs w:val="20"/>
        </w:rPr>
        <w:t xml:space="preserve"> nyilatkozathoz: Adatkezelési tájékoztató</w:t>
      </w:r>
    </w:p>
    <w:p w:rsidR="004A25AF" w:rsidRPr="00D931AF" w:rsidRDefault="00695910">
      <w:pPr>
        <w:pStyle w:val="Default"/>
        <w:spacing w:before="120" w:after="160"/>
        <w:jc w:val="both"/>
        <w:rPr>
          <w:rFonts w:ascii="Open Sans Light" w:hAnsi="Open Sans Light" w:cs="Open Sans Light"/>
          <w:color w:val="auto"/>
          <w:sz w:val="20"/>
          <w:szCs w:val="20"/>
        </w:rPr>
      </w:pPr>
      <w:proofErr w:type="gramStart"/>
      <w:r w:rsidRPr="00D931AF">
        <w:rPr>
          <w:rFonts w:ascii="Open Sans Light" w:hAnsi="Open Sans Light" w:cs="Open Sans Light"/>
          <w:color w:val="auto"/>
          <w:sz w:val="20"/>
          <w:szCs w:val="20"/>
        </w:rPr>
        <w:lastRenderedPageBreak/>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 (a továbbiakban: GDPR) meghatározott kötelezettségeket Budapest I. kerület Budavári Önkormányzat (székhely: 1014 Budapest, Kapisztrán tér 1., a továbbiakban: Önkormányzat) mint Adatkezelő a jelen Tájékoztatóval teljesíti a „</w:t>
      </w:r>
      <w:r w:rsidRPr="00D931AF">
        <w:rPr>
          <w:rFonts w:ascii="Open Sans Light" w:hAnsi="Open Sans Light" w:cs="Open Sans Light"/>
          <w:color w:val="auto"/>
          <w:sz w:val="20"/>
        </w:rPr>
        <w:t>Természetes személyek részére nem önkormányzati tulajdonú I. kerületi lakóingatlanok energetikai</w:t>
      </w:r>
      <w:proofErr w:type="gramEnd"/>
      <w:r w:rsidRPr="00D931AF">
        <w:rPr>
          <w:rFonts w:ascii="Open Sans Light" w:hAnsi="Open Sans Light" w:cs="Open Sans Light"/>
          <w:color w:val="auto"/>
          <w:sz w:val="20"/>
        </w:rPr>
        <w:t xml:space="preserve"> </w:t>
      </w:r>
      <w:proofErr w:type="gramStart"/>
      <w:r w:rsidRPr="00D931AF">
        <w:rPr>
          <w:rFonts w:ascii="Open Sans Light" w:hAnsi="Open Sans Light" w:cs="Open Sans Light"/>
          <w:color w:val="auto"/>
          <w:sz w:val="20"/>
        </w:rPr>
        <w:t>korszerűsítésének</w:t>
      </w:r>
      <w:proofErr w:type="gramEnd"/>
      <w:r w:rsidRPr="00D931AF">
        <w:rPr>
          <w:rFonts w:ascii="Open Sans Light" w:hAnsi="Open Sans Light" w:cs="Open Sans Light"/>
          <w:color w:val="auto"/>
          <w:sz w:val="20"/>
        </w:rPr>
        <w:t xml:space="preserve"> támogatására” tárgyú</w:t>
      </w:r>
      <w:r w:rsidRPr="00D931AF">
        <w:rPr>
          <w:rFonts w:ascii="Open Sans Light" w:hAnsi="Open Sans Light" w:cs="Open Sans Light"/>
          <w:b/>
          <w:caps/>
          <w:color w:val="auto"/>
          <w:sz w:val="20"/>
        </w:rPr>
        <w:t xml:space="preserve"> </w:t>
      </w:r>
      <w:r w:rsidRPr="00D931AF">
        <w:rPr>
          <w:rFonts w:ascii="Open Sans Light" w:hAnsi="Open Sans Light" w:cs="Open Sans Light"/>
          <w:color w:val="auto"/>
          <w:sz w:val="20"/>
          <w:szCs w:val="20"/>
        </w:rPr>
        <w:t>pályázattal összefüggő adatkezelésével kapcsolatban.</w:t>
      </w:r>
    </w:p>
    <w:p w:rsidR="004A25AF" w:rsidRPr="00D931AF" w:rsidRDefault="00695910">
      <w:pPr>
        <w:pStyle w:val="Default"/>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 xml:space="preserve">Az Önkormányzat azon természetes személyek adatait kezeli, akik pályázatukat benyújtották (a továbbiakban: Érintettek). </w:t>
      </w:r>
    </w:p>
    <w:p w:rsidR="004A25AF" w:rsidRPr="00D931AF" w:rsidRDefault="00695910">
      <w:pPr>
        <w:pStyle w:val="Default"/>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 xml:space="preserve">Az Önkormányzat az Érintettek által megadott személyes adatokat a GDPR előírásainak betartásával az alábbiak szerint kezeli és használja fel. </w:t>
      </w:r>
    </w:p>
    <w:p w:rsidR="004A25AF" w:rsidRPr="00D931AF" w:rsidRDefault="00695910">
      <w:pPr>
        <w:pStyle w:val="Default"/>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Adatkezelő adatai, elérhetősége:</w:t>
      </w:r>
    </w:p>
    <w:p w:rsidR="004A25AF" w:rsidRPr="00D931AF" w:rsidRDefault="00695910">
      <w:pPr>
        <w:pStyle w:val="Default"/>
        <w:numPr>
          <w:ilvl w:val="0"/>
          <w:numId w:val="3"/>
        </w:numPr>
        <w:ind w:left="714" w:hanging="357"/>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Budapest Főváros I. kerület Budavári Polgármesteri Hivatal (a továbbiakban: Hivatal)</w:t>
      </w:r>
    </w:p>
    <w:p w:rsidR="004A25AF" w:rsidRPr="00D931AF" w:rsidRDefault="00695910">
      <w:pPr>
        <w:pStyle w:val="Default"/>
        <w:numPr>
          <w:ilvl w:val="0"/>
          <w:numId w:val="3"/>
        </w:numPr>
        <w:ind w:left="714" w:hanging="357"/>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székhely: 1014 Budapest, Kapisztrán tér 1.</w:t>
      </w:r>
    </w:p>
    <w:p w:rsidR="004A25AF" w:rsidRPr="00D931AF" w:rsidRDefault="00695910">
      <w:pPr>
        <w:pStyle w:val="Default"/>
        <w:numPr>
          <w:ilvl w:val="0"/>
          <w:numId w:val="3"/>
        </w:numPr>
        <w:ind w:left="714" w:hanging="357"/>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 xml:space="preserve">e-mail: </w:t>
      </w:r>
      <w:hyperlink r:id="rId13">
        <w:r w:rsidRPr="00D931AF">
          <w:rPr>
            <w:rFonts w:ascii="Open Sans Light" w:hAnsi="Open Sans Light" w:cs="Open Sans Light"/>
            <w:color w:val="auto"/>
            <w:sz w:val="20"/>
            <w:szCs w:val="20"/>
          </w:rPr>
          <w:t>hivatal@budavar.hu</w:t>
        </w:r>
      </w:hyperlink>
      <w:r w:rsidRPr="00D931AF">
        <w:rPr>
          <w:rFonts w:ascii="Open Sans Light" w:hAnsi="Open Sans Light" w:cs="Open Sans Light"/>
          <w:color w:val="auto"/>
          <w:sz w:val="20"/>
          <w:szCs w:val="20"/>
        </w:rPr>
        <w:t xml:space="preserve"> </w:t>
      </w:r>
    </w:p>
    <w:p w:rsidR="004A25AF" w:rsidRPr="00D931AF" w:rsidRDefault="00695910">
      <w:pPr>
        <w:pStyle w:val="Default"/>
        <w:numPr>
          <w:ilvl w:val="0"/>
          <w:numId w:val="3"/>
        </w:numPr>
        <w:ind w:left="714" w:hanging="357"/>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telefon: (+36) 1-458-3000</w:t>
      </w:r>
    </w:p>
    <w:p w:rsidR="004A25AF" w:rsidRPr="00D931AF" w:rsidRDefault="00695910">
      <w:pPr>
        <w:pStyle w:val="Default"/>
        <w:numPr>
          <w:ilvl w:val="0"/>
          <w:numId w:val="3"/>
        </w:numPr>
        <w:ind w:left="714" w:hanging="357"/>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 xml:space="preserve">Adatvédelmi tisztviselő e-mail: </w:t>
      </w:r>
      <w:hyperlink r:id="rId14">
        <w:r w:rsidRPr="00D931AF">
          <w:rPr>
            <w:rFonts w:ascii="Open Sans Light" w:hAnsi="Open Sans Light" w:cs="Open Sans Light"/>
            <w:color w:val="auto"/>
            <w:sz w:val="20"/>
            <w:szCs w:val="20"/>
          </w:rPr>
          <w:t>adatkezeles@budavar.hu</w:t>
        </w:r>
      </w:hyperlink>
    </w:p>
    <w:p w:rsidR="004A25AF" w:rsidRPr="00D931AF" w:rsidRDefault="00695910">
      <w:pPr>
        <w:pStyle w:val="Default"/>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 xml:space="preserve">Az adatkezelés jogalapja: </w:t>
      </w:r>
    </w:p>
    <w:p w:rsidR="004A25AF" w:rsidRPr="00D931AF" w:rsidRDefault="00695910">
      <w:pPr>
        <w:pStyle w:val="Default"/>
        <w:spacing w:before="120" w:after="160"/>
        <w:ind w:left="72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 xml:space="preserve">Az Érintettnek az adatkezelésről szóló tájékoztatás megismerését követően adott önkéntes, </w:t>
      </w:r>
      <w:proofErr w:type="gramStart"/>
      <w:r w:rsidRPr="00D931AF">
        <w:rPr>
          <w:rFonts w:ascii="Open Sans Light" w:hAnsi="Open Sans Light" w:cs="Open Sans Light"/>
          <w:color w:val="auto"/>
          <w:sz w:val="20"/>
          <w:szCs w:val="20"/>
        </w:rPr>
        <w:t>konkrét</w:t>
      </w:r>
      <w:proofErr w:type="gramEnd"/>
      <w:r w:rsidRPr="00D931AF">
        <w:rPr>
          <w:rFonts w:ascii="Open Sans Light" w:hAnsi="Open Sans Light" w:cs="Open Sans Light"/>
          <w:color w:val="auto"/>
          <w:sz w:val="20"/>
          <w:szCs w:val="20"/>
        </w:rPr>
        <w:t>, egyértelmű hozzájárulása, melyet erre irányuló kifejezett nyilatkozatával ad meg. Az érintett hozzájárulását a Hivatal nyilvántartja.</w:t>
      </w:r>
    </w:p>
    <w:p w:rsidR="004A25AF" w:rsidRPr="00D931AF" w:rsidRDefault="00695910">
      <w:pPr>
        <w:pStyle w:val="Default"/>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Az adatkezelés célja:</w:t>
      </w:r>
    </w:p>
    <w:p w:rsidR="004A25AF" w:rsidRPr="00D931AF" w:rsidRDefault="00695910">
      <w:pPr>
        <w:pStyle w:val="Default"/>
        <w:spacing w:before="120" w:after="160"/>
        <w:ind w:left="72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A személyes adatok kezelése az energetikai korszerűsítési pályázat keretében a pályázatok értékeléséhez, a pályázóval történő kapcsolattartáshoz, valamint a pályázaton támogatásban részesülőkkel kötendő szerződés megkötése érdekében szükséges.</w:t>
      </w:r>
    </w:p>
    <w:p w:rsidR="004A25AF" w:rsidRPr="00D931AF" w:rsidRDefault="00695910">
      <w:pPr>
        <w:pStyle w:val="Default"/>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 xml:space="preserve">A kezelt adatok köre és az adatkezelés időtartama: </w:t>
      </w:r>
    </w:p>
    <w:p w:rsidR="004A25AF" w:rsidRPr="00D931AF" w:rsidRDefault="00695910">
      <w:pPr>
        <w:pStyle w:val="Default"/>
        <w:numPr>
          <w:ilvl w:val="0"/>
          <w:numId w:val="3"/>
        </w:numPr>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A Hivatal az alábbi személyes adatokat kezeli: név; születési név; születés hely, idő; anyja neve; családi állapot; adószám; bankszámlaszám, lakóhely (bejelentett); tartózkodási hely (bejelentett), lakóhely létesítésének ideje, tartózkodási hely létesítésének ideje, elérhetőségek, telefon, e-mail, családtagok adatai (adatlap 2. pont), jövedelmi adatok (adatlap 3. pont)</w:t>
      </w:r>
    </w:p>
    <w:p w:rsidR="004A25AF" w:rsidRPr="00D931AF" w:rsidRDefault="00695910">
      <w:pPr>
        <w:pStyle w:val="Default"/>
        <w:numPr>
          <w:ilvl w:val="0"/>
          <w:numId w:val="3"/>
        </w:numPr>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 xml:space="preserve">A Hivatal a megjelölt személyes adatokat az alábbi időpontig kezeli: a személyes adatokat az önkormányzati hivatalok egységes irattári tervének kiadásáról szóló 78/2012. (XII.28.) BM rendelet és belső szabályzatok szerinti időtartamig, a számviteli bizonylatokat nyolc évig őrzi meg. </w:t>
      </w:r>
    </w:p>
    <w:p w:rsidR="004A25AF" w:rsidRPr="00D931AF" w:rsidRDefault="00695910">
      <w:pPr>
        <w:pStyle w:val="Default"/>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 xml:space="preserve">Az adatokhoz való hozzáférés: </w:t>
      </w:r>
    </w:p>
    <w:p w:rsidR="004A25AF" w:rsidRPr="00D931AF" w:rsidRDefault="00695910">
      <w:pPr>
        <w:pStyle w:val="Default"/>
        <w:spacing w:before="120" w:after="160"/>
        <w:ind w:left="72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A személyes adatokhoz a bíráló bizottság tagjai, a Hivatal pályázat lebonyolításában résztvevő munkatársai és az Önkormányzat pályázat lebonyolításában résztvevő tisztviselői férnek hozzá.</w:t>
      </w:r>
    </w:p>
    <w:p w:rsidR="004A25AF" w:rsidRPr="00D931AF" w:rsidRDefault="00695910">
      <w:pPr>
        <w:pStyle w:val="Default"/>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Az Érintett adatkezeléssel kapcsolatos jogai:</w:t>
      </w:r>
    </w:p>
    <w:p w:rsidR="004A25AF" w:rsidRPr="00D931AF" w:rsidRDefault="00695910">
      <w:pPr>
        <w:pStyle w:val="Default"/>
        <w:numPr>
          <w:ilvl w:val="0"/>
          <w:numId w:val="3"/>
        </w:numPr>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 xml:space="preserve">A </w:t>
      </w:r>
      <w:proofErr w:type="gramStart"/>
      <w:r w:rsidRPr="00D931AF">
        <w:rPr>
          <w:rFonts w:ascii="Open Sans Light" w:hAnsi="Open Sans Light" w:cs="Open Sans Light"/>
          <w:color w:val="auto"/>
          <w:sz w:val="20"/>
          <w:szCs w:val="20"/>
        </w:rPr>
        <w:t>tájékoztatás kéréshez</w:t>
      </w:r>
      <w:proofErr w:type="gramEnd"/>
      <w:r w:rsidRPr="00D931AF">
        <w:rPr>
          <w:rFonts w:ascii="Open Sans Light" w:hAnsi="Open Sans Light" w:cs="Open Sans Light"/>
          <w:color w:val="auto"/>
          <w:sz w:val="20"/>
          <w:szCs w:val="20"/>
        </w:rPr>
        <w:t xml:space="preserve"> való jog</w:t>
      </w:r>
    </w:p>
    <w:p w:rsidR="004A25AF" w:rsidRPr="00D931AF" w:rsidRDefault="00695910">
      <w:pPr>
        <w:pStyle w:val="Default"/>
        <w:spacing w:before="120" w:after="160"/>
        <w:ind w:left="72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Az Érintett 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4A25AF" w:rsidRPr="00D931AF" w:rsidRDefault="00695910">
      <w:pPr>
        <w:pStyle w:val="Default"/>
        <w:numPr>
          <w:ilvl w:val="0"/>
          <w:numId w:val="3"/>
        </w:numPr>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lastRenderedPageBreak/>
        <w:t>A helyesbítéshez való jog</w:t>
      </w:r>
    </w:p>
    <w:p w:rsidR="004A25AF" w:rsidRPr="00D931AF" w:rsidRDefault="00695910">
      <w:pPr>
        <w:pStyle w:val="Default"/>
        <w:spacing w:before="120" w:after="160"/>
        <w:ind w:left="72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 xml:space="preserve">Az Érintett az 1. pontban megadott elérhetőségeken keresztül írásban kérheti, hogy a Hivatal módosítsa valamely személyes adatát. </w:t>
      </w:r>
    </w:p>
    <w:p w:rsidR="004A25AF" w:rsidRPr="00D931AF" w:rsidRDefault="00695910">
      <w:pPr>
        <w:pStyle w:val="Default"/>
        <w:numPr>
          <w:ilvl w:val="0"/>
          <w:numId w:val="3"/>
        </w:numPr>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A törléshez való jog</w:t>
      </w:r>
    </w:p>
    <w:p w:rsidR="004A25AF" w:rsidRPr="00D931AF" w:rsidRDefault="00695910">
      <w:pPr>
        <w:pStyle w:val="Default"/>
        <w:spacing w:before="120" w:after="160"/>
        <w:ind w:left="72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Az Érintett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4A25AF" w:rsidRPr="00D931AF" w:rsidRDefault="00695910">
      <w:pPr>
        <w:pStyle w:val="Default"/>
        <w:numPr>
          <w:ilvl w:val="0"/>
          <w:numId w:val="3"/>
        </w:numPr>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Adatkezelés korlátozásához (zárolásához) való jog</w:t>
      </w:r>
    </w:p>
    <w:p w:rsidR="004A25AF" w:rsidRPr="00D931AF" w:rsidRDefault="00695910">
      <w:pPr>
        <w:pStyle w:val="Default"/>
        <w:spacing w:before="120" w:after="160"/>
        <w:ind w:left="720"/>
        <w:jc w:val="both"/>
        <w:rPr>
          <w:rFonts w:ascii="Open Sans Light" w:hAnsi="Open Sans Light" w:cs="Open Sans Light"/>
          <w:color w:val="auto"/>
          <w:sz w:val="20"/>
          <w:szCs w:val="20"/>
        </w:rPr>
      </w:pPr>
      <w:proofErr w:type="gramStart"/>
      <w:r w:rsidRPr="00D931AF">
        <w:rPr>
          <w:rFonts w:ascii="Open Sans Light" w:hAnsi="Open Sans Light" w:cs="Open Sans Light"/>
          <w:color w:val="auto"/>
          <w:sz w:val="20"/>
          <w:szCs w:val="20"/>
        </w:rPr>
        <w:t xml:space="preserve">Az Érintett 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w:t>
      </w:r>
      <w:proofErr w:type="spellStart"/>
      <w:r w:rsidRPr="00D931AF">
        <w:rPr>
          <w:rFonts w:ascii="Open Sans Light" w:hAnsi="Open Sans Light" w:cs="Open Sans Light"/>
          <w:color w:val="auto"/>
          <w:sz w:val="20"/>
          <w:szCs w:val="20"/>
        </w:rPr>
        <w:t>ellenzi</w:t>
      </w:r>
      <w:proofErr w:type="spellEnd"/>
      <w:r w:rsidRPr="00D931AF">
        <w:rPr>
          <w:rFonts w:ascii="Open Sans Light" w:hAnsi="Open Sans Light" w:cs="Open Sans Light"/>
          <w:color w:val="auto"/>
          <w:sz w:val="20"/>
          <w:szCs w:val="20"/>
        </w:rPr>
        <w:t xml:space="preserve">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w:t>
      </w:r>
      <w:proofErr w:type="gramEnd"/>
      <w:r w:rsidRPr="00D931AF">
        <w:rPr>
          <w:rFonts w:ascii="Open Sans Light" w:hAnsi="Open Sans Light" w:cs="Open Sans Light"/>
          <w:color w:val="auto"/>
          <w:sz w:val="20"/>
          <w:szCs w:val="20"/>
        </w:rPr>
        <w:t xml:space="preserve">a </w:t>
      </w:r>
      <w:proofErr w:type="gramStart"/>
      <w:r w:rsidRPr="00D931AF">
        <w:rPr>
          <w:rFonts w:ascii="Open Sans Light" w:hAnsi="Open Sans Light" w:cs="Open Sans Light"/>
          <w:color w:val="auto"/>
          <w:sz w:val="20"/>
          <w:szCs w:val="20"/>
        </w:rPr>
        <w:t>az</w:t>
      </w:r>
      <w:proofErr w:type="gramEnd"/>
      <w:r w:rsidRPr="00D931AF">
        <w:rPr>
          <w:rFonts w:ascii="Open Sans Light" w:hAnsi="Open Sans Light" w:cs="Open Sans Light"/>
          <w:color w:val="auto"/>
          <w:sz w:val="20"/>
          <w:szCs w:val="20"/>
        </w:rPr>
        <w:t xml:space="preserve"> időtartamra, amíg megállapításra kerül, hogy az adatkezelő jogos indokai elsőbbséget élveznek-e az érintett jogos indokaival szemben.</w:t>
      </w:r>
    </w:p>
    <w:p w:rsidR="004A25AF" w:rsidRPr="00D931AF" w:rsidRDefault="00695910">
      <w:pPr>
        <w:pStyle w:val="Default"/>
        <w:numPr>
          <w:ilvl w:val="0"/>
          <w:numId w:val="3"/>
        </w:numPr>
        <w:spacing w:before="120" w:after="16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A tiltakozáshoz való jog</w:t>
      </w:r>
    </w:p>
    <w:p w:rsidR="004A25AF" w:rsidRPr="00D931AF" w:rsidRDefault="00695910">
      <w:pPr>
        <w:pStyle w:val="Default"/>
        <w:spacing w:before="120" w:after="160"/>
        <w:ind w:left="72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 xml:space="preserve">Az Érintett az 1. pontban megadott elérhetőségeken keresztül írásban tiltakozhat az adatkezelés ellen, ha az Adatkezelő a személyes adatot közvélemény-kutatás vagy tudományos kutatás céljából továbbítaná, felhasználná. </w:t>
      </w:r>
    </w:p>
    <w:p w:rsidR="004A25AF" w:rsidRPr="00D931AF" w:rsidRDefault="00695910">
      <w:pPr>
        <w:pStyle w:val="Default"/>
        <w:spacing w:before="120" w:after="160"/>
        <w:ind w:left="720"/>
        <w:jc w:val="both"/>
        <w:rPr>
          <w:rFonts w:ascii="Open Sans Light" w:hAnsi="Open Sans Light" w:cs="Open Sans Light"/>
          <w:color w:val="auto"/>
          <w:sz w:val="20"/>
          <w:szCs w:val="20"/>
        </w:rPr>
      </w:pPr>
      <w:r w:rsidRPr="00D931AF">
        <w:rPr>
          <w:rFonts w:ascii="Open Sans Light" w:hAnsi="Open Sans Light" w:cs="Open Sans Light"/>
          <w:color w:val="auto"/>
          <w:sz w:val="20"/>
          <w:szCs w:val="20"/>
        </w:rPr>
        <w:t xml:space="preserve">Az Érintett jogainak gyakorlása iránti kérelmet a jegyzőnél lehet előterjeszteni személyesen, az adatkezelő székhelyén, postai úton vagy elektronikusan az </w:t>
      </w:r>
      <w:hyperlink r:id="rId15">
        <w:r w:rsidRPr="00D931AF">
          <w:rPr>
            <w:rFonts w:ascii="Open Sans Light" w:hAnsi="Open Sans Light" w:cs="Open Sans Light"/>
            <w:color w:val="auto"/>
            <w:sz w:val="20"/>
            <w:szCs w:val="20"/>
          </w:rPr>
          <w:t>adatvedelem@budavar.hu</w:t>
        </w:r>
      </w:hyperlink>
      <w:r w:rsidRPr="00D931AF">
        <w:rPr>
          <w:rFonts w:ascii="Open Sans Light" w:hAnsi="Open Sans Light" w:cs="Open Sans Light"/>
          <w:color w:val="auto"/>
          <w:sz w:val="20"/>
          <w:szCs w:val="20"/>
        </w:rPr>
        <w:t xml:space="preserve"> e-mail címen. A jegyző a kérelmet 25 napon belül megvizsgálja és döntéséről a kérelmezőt írásban tájékoztatja. Az Érintett a jogainak megsértése esetén bírósághoz fordulhat vagy a Nemzeti Adatvédelmi és Információszabadság Hatóság vizsgálatát kezdeményezheti. </w:t>
      </w:r>
    </w:p>
    <w:p w:rsidR="004A25AF" w:rsidRPr="00D931AF" w:rsidRDefault="004A25AF">
      <w:pPr>
        <w:pStyle w:val="Default"/>
        <w:spacing w:before="120" w:after="160"/>
        <w:ind w:left="720"/>
        <w:jc w:val="both"/>
        <w:rPr>
          <w:rFonts w:ascii="Open Sans Light" w:hAnsi="Open Sans Light" w:cs="Open Sans Light"/>
          <w:color w:val="auto"/>
          <w:sz w:val="20"/>
          <w:szCs w:val="20"/>
        </w:rPr>
      </w:pPr>
    </w:p>
    <w:p w:rsidR="004A25AF" w:rsidRPr="00D931AF" w:rsidRDefault="00695910">
      <w:pPr>
        <w:spacing w:after="0" w:line="240" w:lineRule="auto"/>
        <w:rPr>
          <w:rFonts w:ascii="Open Sans Light" w:eastAsia="Calibri" w:hAnsi="Open Sans Light" w:cs="Open Sans Light"/>
          <w:sz w:val="20"/>
          <w:szCs w:val="20"/>
        </w:rPr>
      </w:pPr>
      <w:r w:rsidRPr="00D931AF">
        <w:rPr>
          <w:rFonts w:ascii="Open Sans Light" w:eastAsia="Calibri" w:hAnsi="Open Sans Light" w:cs="Open Sans Light"/>
          <w:sz w:val="20"/>
          <w:szCs w:val="20"/>
        </w:rPr>
        <w:t xml:space="preserve">Nemzeti Adatvédelmi és Információszabadság Hatóság, </w:t>
      </w:r>
    </w:p>
    <w:p w:rsidR="004A25AF" w:rsidRPr="00D931AF" w:rsidRDefault="00695910">
      <w:pPr>
        <w:spacing w:after="0" w:line="240" w:lineRule="auto"/>
        <w:rPr>
          <w:rFonts w:ascii="Open Sans Light" w:eastAsia="Calibri" w:hAnsi="Open Sans Light" w:cs="Open Sans Light"/>
          <w:sz w:val="20"/>
          <w:szCs w:val="20"/>
        </w:rPr>
      </w:pPr>
      <w:r w:rsidRPr="00D931AF">
        <w:rPr>
          <w:rFonts w:ascii="Open Sans Light" w:eastAsia="Calibri" w:hAnsi="Open Sans Light" w:cs="Open Sans Light"/>
          <w:sz w:val="20"/>
          <w:szCs w:val="20"/>
        </w:rPr>
        <w:t>Postacím: 1530 Budapest, Pf.: 5</w:t>
      </w:r>
      <w:proofErr w:type="gramStart"/>
      <w:r w:rsidRPr="00D931AF">
        <w:rPr>
          <w:rFonts w:ascii="Open Sans Light" w:eastAsia="Calibri" w:hAnsi="Open Sans Light" w:cs="Open Sans Light"/>
          <w:sz w:val="20"/>
          <w:szCs w:val="20"/>
        </w:rPr>
        <w:t>.,</w:t>
      </w:r>
      <w:proofErr w:type="gramEnd"/>
      <w:r w:rsidRPr="00D931AF">
        <w:rPr>
          <w:rFonts w:ascii="Open Sans Light" w:eastAsia="Calibri" w:hAnsi="Open Sans Light" w:cs="Open Sans Light"/>
          <w:sz w:val="20"/>
          <w:szCs w:val="20"/>
        </w:rPr>
        <w:t xml:space="preserve"> </w:t>
      </w:r>
    </w:p>
    <w:p w:rsidR="004A25AF" w:rsidRPr="00D931AF" w:rsidRDefault="00695910">
      <w:pPr>
        <w:spacing w:after="0" w:line="240" w:lineRule="auto"/>
        <w:rPr>
          <w:rFonts w:ascii="Open Sans Light" w:eastAsia="Calibri" w:hAnsi="Open Sans Light" w:cs="Open Sans Light"/>
          <w:sz w:val="20"/>
          <w:szCs w:val="20"/>
        </w:rPr>
      </w:pPr>
      <w:r w:rsidRPr="00D931AF">
        <w:rPr>
          <w:rFonts w:ascii="Open Sans Light" w:eastAsia="Calibri" w:hAnsi="Open Sans Light" w:cs="Open Sans Light"/>
          <w:sz w:val="20"/>
          <w:szCs w:val="20"/>
        </w:rPr>
        <w:t>Cím: 1055 Budapest, Falk Miksa utca 9–11.</w:t>
      </w:r>
    </w:p>
    <w:p w:rsidR="004A25AF" w:rsidRPr="00D931AF" w:rsidRDefault="00695910">
      <w:pPr>
        <w:spacing w:after="0" w:line="240" w:lineRule="auto"/>
        <w:rPr>
          <w:rFonts w:ascii="Open Sans Light" w:eastAsia="Calibri" w:hAnsi="Open Sans Light" w:cs="Open Sans Light"/>
          <w:sz w:val="20"/>
          <w:szCs w:val="20"/>
        </w:rPr>
      </w:pPr>
      <w:r w:rsidRPr="00D931AF">
        <w:rPr>
          <w:rFonts w:ascii="Open Sans Light" w:eastAsia="Calibri" w:hAnsi="Open Sans Light" w:cs="Open Sans Light"/>
          <w:sz w:val="20"/>
          <w:szCs w:val="20"/>
        </w:rPr>
        <w:t xml:space="preserve">Telefon: +36 (1) 391-1400 </w:t>
      </w:r>
    </w:p>
    <w:p w:rsidR="004A25AF" w:rsidRPr="00D931AF" w:rsidRDefault="00695910">
      <w:pPr>
        <w:spacing w:after="0" w:line="240" w:lineRule="auto"/>
        <w:rPr>
          <w:rFonts w:ascii="Open Sans Light" w:eastAsia="Calibri" w:hAnsi="Open Sans Light" w:cs="Open Sans Light"/>
          <w:sz w:val="20"/>
          <w:szCs w:val="20"/>
        </w:rPr>
      </w:pPr>
      <w:r w:rsidRPr="00D931AF">
        <w:rPr>
          <w:rFonts w:ascii="Open Sans Light" w:eastAsia="Calibri" w:hAnsi="Open Sans Light" w:cs="Open Sans Light"/>
          <w:sz w:val="20"/>
          <w:szCs w:val="20"/>
        </w:rPr>
        <w:t xml:space="preserve">E-mail: </w:t>
      </w:r>
      <w:hyperlink r:id="rId16">
        <w:r w:rsidRPr="00D931AF">
          <w:rPr>
            <w:rFonts w:ascii="Open Sans Light" w:eastAsia="Calibri" w:hAnsi="Open Sans Light" w:cs="Open Sans Light"/>
            <w:sz w:val="20"/>
            <w:szCs w:val="20"/>
          </w:rPr>
          <w:t>ugyfelszolgalat@naih.hu</w:t>
        </w:r>
      </w:hyperlink>
      <w:r w:rsidRPr="00D931AF">
        <w:rPr>
          <w:rFonts w:ascii="Open Sans Light" w:eastAsia="Calibri" w:hAnsi="Open Sans Light" w:cs="Open Sans Light"/>
          <w:sz w:val="20"/>
          <w:szCs w:val="20"/>
        </w:rPr>
        <w:t xml:space="preserve">; </w:t>
      </w:r>
    </w:p>
    <w:p w:rsidR="004A25AF" w:rsidRPr="00D931AF" w:rsidRDefault="00695910">
      <w:pPr>
        <w:spacing w:after="0" w:line="240" w:lineRule="auto"/>
        <w:rPr>
          <w:rFonts w:ascii="Open Sans Light" w:eastAsia="Calibri" w:hAnsi="Open Sans Light" w:cs="Open Sans Light"/>
          <w:sz w:val="20"/>
          <w:szCs w:val="20"/>
        </w:rPr>
      </w:pPr>
      <w:proofErr w:type="gramStart"/>
      <w:r w:rsidRPr="00D931AF">
        <w:rPr>
          <w:rFonts w:ascii="Open Sans Light" w:eastAsia="Calibri" w:hAnsi="Open Sans Light" w:cs="Open Sans Light"/>
          <w:sz w:val="20"/>
          <w:szCs w:val="20"/>
        </w:rPr>
        <w:t>web</w:t>
      </w:r>
      <w:proofErr w:type="gramEnd"/>
      <w:r w:rsidRPr="00D931AF">
        <w:rPr>
          <w:rFonts w:ascii="Open Sans Light" w:eastAsia="Calibri" w:hAnsi="Open Sans Light" w:cs="Open Sans Light"/>
          <w:sz w:val="20"/>
          <w:szCs w:val="20"/>
        </w:rPr>
        <w:t xml:space="preserve"> oldala: </w:t>
      </w:r>
      <w:hyperlink r:id="rId17">
        <w:r w:rsidRPr="00D931AF">
          <w:rPr>
            <w:rFonts w:ascii="Open Sans Light" w:eastAsia="Calibri" w:hAnsi="Open Sans Light" w:cs="Open Sans Light"/>
            <w:sz w:val="20"/>
            <w:szCs w:val="20"/>
          </w:rPr>
          <w:t>https://www.naih.hu</w:t>
        </w:r>
      </w:hyperlink>
    </w:p>
    <w:p w:rsidR="004A25AF" w:rsidRPr="00D931AF" w:rsidRDefault="004A25AF">
      <w:pPr>
        <w:pStyle w:val="Nincstrkz"/>
        <w:jc w:val="both"/>
        <w:rPr>
          <w:rFonts w:ascii="Open Sans Light" w:eastAsia="Calibri" w:hAnsi="Open Sans Light" w:cs="Open Sans Light"/>
          <w:sz w:val="20"/>
          <w:szCs w:val="20"/>
        </w:rPr>
      </w:pPr>
    </w:p>
    <w:p w:rsidR="004A25AF" w:rsidRPr="00D931AF" w:rsidRDefault="00695910">
      <w:pPr>
        <w:pStyle w:val="Nincstrkz"/>
        <w:jc w:val="both"/>
        <w:rPr>
          <w:rFonts w:ascii="Open Sans Light" w:eastAsia="Calibri" w:hAnsi="Open Sans Light" w:cs="Open Sans Light"/>
          <w:sz w:val="20"/>
          <w:szCs w:val="20"/>
        </w:rPr>
      </w:pPr>
      <w:r w:rsidRPr="00D931AF">
        <w:rPr>
          <w:rFonts w:ascii="Open Sans Light" w:eastAsia="Calibri" w:hAnsi="Open Sans Light" w:cs="Open Sans Light"/>
          <w:sz w:val="20"/>
          <w:szCs w:val="20"/>
        </w:rPr>
        <w:t xml:space="preserve">A jogérvényesítés módjára az </w:t>
      </w:r>
      <w:proofErr w:type="gramStart"/>
      <w:r w:rsidRPr="00D931AF">
        <w:rPr>
          <w:rFonts w:ascii="Open Sans Light" w:eastAsia="Calibri" w:hAnsi="Open Sans Light" w:cs="Open Sans Light"/>
          <w:sz w:val="20"/>
          <w:szCs w:val="20"/>
        </w:rPr>
        <w:t>információs</w:t>
      </w:r>
      <w:proofErr w:type="gramEnd"/>
      <w:r w:rsidRPr="00D931AF">
        <w:rPr>
          <w:rFonts w:ascii="Open Sans Light" w:eastAsia="Calibri" w:hAnsi="Open Sans Light" w:cs="Open Sans Light"/>
          <w:sz w:val="20"/>
          <w:szCs w:val="20"/>
        </w:rPr>
        <w:t xml:space="preserve"> önrendelkezési jogról és az információszabadságról szóló 2011. évi CXII. törvény 22. § és 23. §-</w:t>
      </w:r>
      <w:proofErr w:type="spellStart"/>
      <w:r w:rsidRPr="00D931AF">
        <w:rPr>
          <w:rFonts w:ascii="Open Sans Light" w:eastAsia="Calibri" w:hAnsi="Open Sans Light" w:cs="Open Sans Light"/>
          <w:sz w:val="20"/>
          <w:szCs w:val="20"/>
        </w:rPr>
        <w:t>ai</w:t>
      </w:r>
      <w:proofErr w:type="spellEnd"/>
      <w:r w:rsidRPr="00D931AF">
        <w:rPr>
          <w:rFonts w:ascii="Open Sans Light" w:eastAsia="Calibri" w:hAnsi="Open Sans Light" w:cs="Open Sans Light"/>
          <w:sz w:val="20"/>
          <w:szCs w:val="20"/>
        </w:rPr>
        <w:t>, valamint az 52-58. §-</w:t>
      </w:r>
      <w:proofErr w:type="spellStart"/>
      <w:r w:rsidRPr="00D931AF">
        <w:rPr>
          <w:rFonts w:ascii="Open Sans Light" w:eastAsia="Calibri" w:hAnsi="Open Sans Light" w:cs="Open Sans Light"/>
          <w:sz w:val="20"/>
          <w:szCs w:val="20"/>
        </w:rPr>
        <w:t>ai</w:t>
      </w:r>
      <w:proofErr w:type="spellEnd"/>
      <w:r w:rsidRPr="00D931AF">
        <w:rPr>
          <w:rFonts w:ascii="Open Sans Light" w:eastAsia="Calibri" w:hAnsi="Open Sans Light" w:cs="Open Sans Light"/>
          <w:sz w:val="20"/>
          <w:szCs w:val="20"/>
        </w:rPr>
        <w:t xml:space="preserve"> vonatkoznak.</w:t>
      </w:r>
    </w:p>
    <w:p w:rsidR="004A25AF" w:rsidRPr="00D931AF" w:rsidRDefault="004A25AF">
      <w:pPr>
        <w:pStyle w:val="Default"/>
        <w:spacing w:before="120" w:after="160"/>
        <w:jc w:val="both"/>
        <w:rPr>
          <w:rFonts w:ascii="Open Sans Light" w:hAnsi="Open Sans Light" w:cs="Open Sans Light"/>
          <w:color w:val="auto"/>
          <w:sz w:val="20"/>
          <w:szCs w:val="20"/>
        </w:rPr>
      </w:pPr>
    </w:p>
    <w:p w:rsidR="004A25AF" w:rsidRPr="00D931AF" w:rsidRDefault="00695910">
      <w:pPr>
        <w:pStyle w:val="Default"/>
        <w:spacing w:before="120" w:after="160"/>
        <w:jc w:val="both"/>
        <w:rPr>
          <w:rFonts w:ascii="Open Sans Light" w:hAnsi="Open Sans Light" w:cs="Open Sans Light"/>
          <w:b/>
          <w:color w:val="auto"/>
          <w:sz w:val="20"/>
          <w:szCs w:val="20"/>
        </w:rPr>
      </w:pPr>
      <w:r w:rsidRPr="00D931AF">
        <w:rPr>
          <w:rFonts w:ascii="Open Sans Light" w:hAnsi="Open Sans Light" w:cs="Open Sans Light"/>
          <w:b/>
          <w:color w:val="auto"/>
          <w:sz w:val="20"/>
          <w:szCs w:val="20"/>
        </w:rPr>
        <w:t>A 9. számú nyilatkozathoz: 2011. évi CXCV. törvény</w:t>
      </w:r>
      <w:bookmarkStart w:id="1" w:name="chp1"/>
      <w:bookmarkEnd w:id="1"/>
      <w:r w:rsidRPr="00D931AF">
        <w:rPr>
          <w:rFonts w:ascii="Open Sans Light" w:hAnsi="Open Sans Light" w:cs="Open Sans Light"/>
          <w:b/>
          <w:color w:val="auto"/>
          <w:sz w:val="20"/>
          <w:szCs w:val="20"/>
        </w:rPr>
        <w:t xml:space="preserve"> az államháztartásról 48/B §</w:t>
      </w:r>
    </w:p>
    <w:p w:rsidR="004A25AF" w:rsidRPr="00D931AF" w:rsidRDefault="004A25AF">
      <w:pPr>
        <w:pStyle w:val="Default"/>
        <w:jc w:val="both"/>
        <w:rPr>
          <w:rFonts w:ascii="Open Sans Light" w:hAnsi="Open Sans Light" w:cs="Open Sans Light"/>
          <w:b/>
          <w:color w:val="auto"/>
          <w:sz w:val="20"/>
          <w:szCs w:val="20"/>
        </w:rPr>
      </w:pP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„48/B. § (1) Nem lehet a támogatási jogviszonyban kedvezményezett</w:t>
      </w: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 xml:space="preserve">a) az, aki a támogatási döntést </w:t>
      </w:r>
      <w:proofErr w:type="gramStart"/>
      <w:r w:rsidRPr="00D931AF">
        <w:rPr>
          <w:rFonts w:ascii="Open Sans Light" w:eastAsia="Calibri" w:hAnsi="Open Sans Light" w:cs="Open Sans Light"/>
          <w:sz w:val="20"/>
          <w:szCs w:val="24"/>
        </w:rPr>
        <w:t>meghozta</w:t>
      </w:r>
      <w:proofErr w:type="gramEnd"/>
      <w:r w:rsidRPr="00D931AF">
        <w:rPr>
          <w:rFonts w:ascii="Open Sans Light" w:eastAsia="Calibri" w:hAnsi="Open Sans Light" w:cs="Open Sans Light"/>
          <w:sz w:val="20"/>
          <w:szCs w:val="24"/>
        </w:rPr>
        <w:t xml:space="preserve"> vagy aki a támogatási döntés meghozatalában döntés-előkészítőként részt vett,</w:t>
      </w: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 xml:space="preserve">b) az, aki a támogatási döntés időpontjában a Kormány tagja, államtitkár, közigazgatási államtitkár, helyettes államtitkár, kormánymegbízott, kormánybiztos, miniszterelnöki megbízott, miniszterelnöki biztos, megyei közgyűlés elnöke, főpolgármester, polgármester – az 5000 fő vagy ez alatti lakosságszámú település polgármestere kivételével –, regionális fejlesztési </w:t>
      </w:r>
      <w:proofErr w:type="gramStart"/>
      <w:r w:rsidRPr="00D931AF">
        <w:rPr>
          <w:rFonts w:ascii="Open Sans Light" w:eastAsia="Calibri" w:hAnsi="Open Sans Light" w:cs="Open Sans Light"/>
          <w:sz w:val="20"/>
          <w:szCs w:val="24"/>
        </w:rPr>
        <w:t>ügynökség vezető</w:t>
      </w:r>
      <w:proofErr w:type="gramEnd"/>
      <w:r w:rsidRPr="00D931AF">
        <w:rPr>
          <w:rFonts w:ascii="Open Sans Light" w:eastAsia="Calibri" w:hAnsi="Open Sans Light" w:cs="Open Sans Light"/>
          <w:sz w:val="20"/>
          <w:szCs w:val="24"/>
        </w:rPr>
        <w:t xml:space="preserve"> tisztségviselője,</w:t>
      </w: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t>c) az a) és b) pont szerinti személlyel közös háztartásban élő hozzátartozó,</w:t>
      </w: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r w:rsidRPr="00D931AF">
        <w:rPr>
          <w:rFonts w:ascii="Open Sans Light" w:eastAsia="Calibri" w:hAnsi="Open Sans Light" w:cs="Open Sans Light"/>
          <w:sz w:val="20"/>
          <w:szCs w:val="24"/>
        </w:rPr>
        <w:lastRenderedPageBreak/>
        <w:t>d) - a nyilvánosan működő részvénytársaság kivételével – az a) és b) pont szerinti személy tulajdonában álló gazdasági társaság,</w:t>
      </w:r>
    </w:p>
    <w:p w:rsidR="004A25AF" w:rsidRPr="00D931AF" w:rsidRDefault="00695910">
      <w:pPr>
        <w:shd w:val="clear" w:color="auto" w:fill="FFFFFF"/>
        <w:spacing w:after="0" w:line="240" w:lineRule="auto"/>
        <w:ind w:firstLine="238"/>
        <w:jc w:val="both"/>
        <w:rPr>
          <w:rFonts w:ascii="Open Sans Light" w:eastAsia="Calibri" w:hAnsi="Open Sans Light" w:cs="Open Sans Light"/>
          <w:sz w:val="20"/>
          <w:szCs w:val="24"/>
        </w:rPr>
      </w:pPr>
      <w:proofErr w:type="gramStart"/>
      <w:r w:rsidRPr="00D931AF">
        <w:rPr>
          <w:rFonts w:ascii="Open Sans Light" w:eastAsia="Calibri" w:hAnsi="Open Sans Light" w:cs="Open Sans Light"/>
          <w:sz w:val="20"/>
          <w:szCs w:val="24"/>
        </w:rPr>
        <w:t>e) - az állam, a helyi önkormányzat, illetve a köztestület legalább 50%-</w:t>
      </w:r>
      <w:proofErr w:type="spellStart"/>
      <w:r w:rsidRPr="00D931AF">
        <w:rPr>
          <w:rFonts w:ascii="Open Sans Light" w:eastAsia="Calibri" w:hAnsi="Open Sans Light" w:cs="Open Sans Light"/>
          <w:sz w:val="20"/>
          <w:szCs w:val="24"/>
        </w:rPr>
        <w:t>os</w:t>
      </w:r>
      <w:proofErr w:type="spellEnd"/>
      <w:r w:rsidRPr="00D931AF">
        <w:rPr>
          <w:rFonts w:ascii="Open Sans Light" w:eastAsia="Calibri" w:hAnsi="Open Sans Light" w:cs="Open Sans Light"/>
          <w:sz w:val="20"/>
          <w:szCs w:val="24"/>
        </w:rPr>
        <w:t xml:space="preserve"> közvetlen vagy közvetett tulajdonában lévő gazdasági társaság, valamint a sportegyesület, a sportszövetség, a polgárőr szervezet és az állam által alapított vagyonkezelő alapítvány, valamint azon vagyonkezelő alapítvány, amelyhez az állam csatlakozott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w:t>
      </w:r>
      <w:proofErr w:type="gramEnd"/>
      <w:r w:rsidRPr="00D931AF">
        <w:rPr>
          <w:rFonts w:ascii="Open Sans Light" w:eastAsia="Calibri" w:hAnsi="Open Sans Light" w:cs="Open Sans Light"/>
          <w:sz w:val="20"/>
          <w:szCs w:val="24"/>
        </w:rPr>
        <w:t xml:space="preserve"> </w:t>
      </w:r>
      <w:proofErr w:type="gramStart"/>
      <w:r w:rsidRPr="00D931AF">
        <w:rPr>
          <w:rFonts w:ascii="Open Sans Light" w:eastAsia="Calibri" w:hAnsi="Open Sans Light" w:cs="Open Sans Light"/>
          <w:sz w:val="20"/>
          <w:szCs w:val="24"/>
        </w:rPr>
        <w:t>szervezetének</w:t>
      </w:r>
      <w:proofErr w:type="gramEnd"/>
      <w:r w:rsidRPr="00D931AF">
        <w:rPr>
          <w:rFonts w:ascii="Open Sans Light" w:eastAsia="Calibri" w:hAnsi="Open Sans Light" w:cs="Open Sans Light"/>
          <w:sz w:val="20"/>
          <w:szCs w:val="24"/>
        </w:rPr>
        <w:t xml:space="preserve"> tagja, tisztségviselője, az egyesület, az egyházi jogi személy vagy a szakszervezet ügyintéző vagy képviseleti szervének tagja.”</w:t>
      </w:r>
    </w:p>
    <w:p w:rsidR="004A25AF" w:rsidRPr="00D931AF" w:rsidRDefault="004A25AF">
      <w:pPr>
        <w:rPr>
          <w:rFonts w:ascii="Open Sans Light" w:eastAsia="Calibri" w:hAnsi="Open Sans Light" w:cs="Open Sans Light"/>
          <w:sz w:val="20"/>
          <w:szCs w:val="24"/>
        </w:rPr>
      </w:pPr>
    </w:p>
    <w:p w:rsidR="004A25AF" w:rsidRPr="00D931AF" w:rsidRDefault="004A25AF">
      <w:pPr>
        <w:pStyle w:val="Default"/>
        <w:spacing w:before="120" w:after="160"/>
        <w:jc w:val="both"/>
        <w:rPr>
          <w:rFonts w:ascii="Open Sans Light" w:hAnsi="Open Sans Light" w:cs="Open Sans Light"/>
          <w:color w:val="auto"/>
          <w:sz w:val="20"/>
          <w:szCs w:val="20"/>
        </w:rPr>
      </w:pPr>
    </w:p>
    <w:sectPr w:rsidR="004A25AF" w:rsidRPr="00D931AF">
      <w:footerReference w:type="default" r:id="rId18"/>
      <w:headerReference w:type="first" r:id="rId19"/>
      <w:pgSz w:w="11906" w:h="16838"/>
      <w:pgMar w:top="1134" w:right="1134" w:bottom="1134" w:left="1134"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EE2" w:rsidRDefault="00695910">
      <w:pPr>
        <w:spacing w:after="0" w:line="240" w:lineRule="auto"/>
      </w:pPr>
      <w:r>
        <w:separator/>
      </w:r>
    </w:p>
  </w:endnote>
  <w:endnote w:type="continuationSeparator" w:id="0">
    <w:p w:rsidR="00306EE2" w:rsidRDefault="0069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xa Regular">
    <w:altName w:val="Cambria Math"/>
    <w:panose1 w:val="02000500000000000000"/>
    <w:charset w:val="00"/>
    <w:family w:val="modern"/>
    <w:notTrueType/>
    <w:pitch w:val="variable"/>
    <w:sig w:usb0="00000007" w:usb1="00000001" w:usb2="00000000" w:usb3="00000000" w:csb0="00000093" w:csb1="00000000"/>
  </w:font>
  <w:font w:name="Calibri">
    <w:panose1 w:val="020F0502020204030204"/>
    <w:charset w:val="EE"/>
    <w:family w:val="swiss"/>
    <w:pitch w:val="variable"/>
    <w:sig w:usb0="E4002EFF" w:usb1="C000247B" w:usb2="00000009" w:usb3="00000000" w:csb0="000001FF" w:csb1="00000000"/>
  </w:font>
  <w:font w:name="Open Sans Light">
    <w:altName w:val="Corbel Light"/>
    <w:panose1 w:val="020B0306030504020204"/>
    <w:charset w:val="EE"/>
    <w:family w:val="swiss"/>
    <w:pitch w:val="variable"/>
    <w:sig w:usb0="E00002EF" w:usb1="4000205B" w:usb2="00000028" w:usb3="00000000" w:csb0="0000019F" w:csb1="00000000"/>
  </w:font>
  <w:font w:name="Sitka Small">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4316"/>
      <w:docPartObj>
        <w:docPartGallery w:val="Page Numbers (Bottom of Page)"/>
        <w:docPartUnique/>
      </w:docPartObj>
    </w:sdtPr>
    <w:sdtEndPr/>
    <w:sdtContent>
      <w:p w:rsidR="004A25AF" w:rsidRDefault="00695910">
        <w:pPr>
          <w:pStyle w:val="llb"/>
          <w:jc w:val="center"/>
          <w:rPr>
            <w:rFonts w:ascii="Nexa Regular" w:hAnsi="Nexa Regular"/>
            <w:sz w:val="18"/>
            <w:szCs w:val="18"/>
          </w:rPr>
        </w:pPr>
        <w:r>
          <w:rPr>
            <w:rFonts w:ascii="Nexa Regular" w:hAnsi="Nexa Regular"/>
            <w:sz w:val="18"/>
            <w:szCs w:val="18"/>
          </w:rPr>
          <w:fldChar w:fldCharType="begin"/>
        </w:r>
        <w:r>
          <w:rPr>
            <w:rFonts w:ascii="Nexa Regular" w:hAnsi="Nexa Regular"/>
            <w:sz w:val="18"/>
            <w:szCs w:val="18"/>
          </w:rPr>
          <w:instrText>PAGE</w:instrText>
        </w:r>
        <w:r>
          <w:rPr>
            <w:rFonts w:ascii="Nexa Regular" w:hAnsi="Nexa Regular"/>
            <w:sz w:val="18"/>
            <w:szCs w:val="18"/>
          </w:rPr>
          <w:fldChar w:fldCharType="separate"/>
        </w:r>
        <w:r w:rsidR="00D931AF">
          <w:rPr>
            <w:rFonts w:ascii="Nexa Regular" w:hAnsi="Nexa Regular"/>
            <w:noProof/>
            <w:sz w:val="18"/>
            <w:szCs w:val="18"/>
          </w:rPr>
          <w:t>6</w:t>
        </w:r>
        <w:r>
          <w:rPr>
            <w:rFonts w:ascii="Nexa Regular" w:hAnsi="Nexa Regula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EE2" w:rsidRDefault="00695910">
      <w:pPr>
        <w:spacing w:after="0" w:line="240" w:lineRule="auto"/>
      </w:pPr>
      <w:r>
        <w:separator/>
      </w:r>
    </w:p>
  </w:footnote>
  <w:footnote w:type="continuationSeparator" w:id="0">
    <w:p w:rsidR="00306EE2" w:rsidRDefault="0069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AF" w:rsidRDefault="004A25AF">
    <w:pPr>
      <w:pStyle w:val="lfej"/>
    </w:pPr>
  </w:p>
  <w:p w:rsidR="004A25AF" w:rsidRDefault="004A25AF">
    <w:pPr>
      <w:pStyle w:val="lfej"/>
    </w:pPr>
  </w:p>
  <w:p w:rsidR="004A25AF" w:rsidRDefault="004A25AF">
    <w:pPr>
      <w:pStyle w:val="lfej"/>
    </w:pPr>
  </w:p>
  <w:p w:rsidR="004A25AF" w:rsidRDefault="004A25AF">
    <w:pPr>
      <w:pStyle w:val="lfej"/>
    </w:pPr>
  </w:p>
  <w:p w:rsidR="004A25AF" w:rsidRDefault="004A25AF">
    <w:pPr>
      <w:pStyle w:val="lfej"/>
    </w:pPr>
  </w:p>
  <w:p w:rsidR="004A25AF" w:rsidRDefault="00695910">
    <w:pPr>
      <w:pStyle w:val="lfej"/>
      <w:rPr>
        <w:rFonts w:ascii="Nexa Regular" w:hAnsi="Nexa Regular" w:cs="Open Sans"/>
        <w:b/>
        <w:color w:val="0E465E"/>
        <w:sz w:val="20"/>
        <w:szCs w:val="20"/>
      </w:rPr>
    </w:pPr>
    <w:r>
      <w:rPr>
        <w:noProof/>
        <w:lang w:eastAsia="hu-HU"/>
      </w:rPr>
      <w:drawing>
        <wp:anchor distT="0" distB="0" distL="0" distR="0" simplePos="0" relativeHeight="2" behindDoc="1" locked="0" layoutInCell="0" allowOverlap="1">
          <wp:simplePos x="0" y="0"/>
          <wp:positionH relativeFrom="column">
            <wp:posOffset>-880745</wp:posOffset>
          </wp:positionH>
          <wp:positionV relativeFrom="page">
            <wp:posOffset>-352425</wp:posOffset>
          </wp:positionV>
          <wp:extent cx="3389630" cy="171323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1"/>
                  <a:stretch>
                    <a:fillRect/>
                  </a:stretch>
                </pic:blipFill>
                <pic:spPr bwMode="auto">
                  <a:xfrm>
                    <a:off x="0" y="0"/>
                    <a:ext cx="3389630" cy="1713230"/>
                  </a:xfrm>
                  <a:prstGeom prst="rect">
                    <a:avLst/>
                  </a:prstGeom>
                </pic:spPr>
              </pic:pic>
            </a:graphicData>
          </a:graphic>
        </wp:anchor>
      </w:drawing>
    </w:r>
    <w:r>
      <w:rPr>
        <w:rFonts w:ascii="Nexa Regular" w:hAnsi="Nexa Regular" w:cs="Open Sans"/>
        <w:b/>
        <w:color w:val="0E465E"/>
        <w:sz w:val="20"/>
        <w:szCs w:val="20"/>
      </w:rPr>
      <w:t>Budapest I. kerület Budavári Önkormányzat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45EC6"/>
    <w:multiLevelType w:val="multilevel"/>
    <w:tmpl w:val="252C7D50"/>
    <w:lvl w:ilvl="0">
      <w:start w:val="1"/>
      <w:numFmt w:val="lowerRoman"/>
      <w:lvlText w:val="%1."/>
      <w:lvlJc w:val="left"/>
      <w:pPr>
        <w:tabs>
          <w:tab w:val="num" w:pos="0"/>
        </w:tabs>
        <w:ind w:left="1080" w:hanging="720"/>
      </w:pPr>
      <w:rPr>
        <w:rFonts w:ascii="Nexa Regular" w:eastAsia="Calibri" w:hAnsi="Nexa Regular" w:cs="Open Sans Light"/>
        <w:color w:val="00336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0BE77F8"/>
    <w:multiLevelType w:val="multilevel"/>
    <w:tmpl w:val="4F2CE43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F4D0B28"/>
    <w:multiLevelType w:val="multilevel"/>
    <w:tmpl w:val="778A6C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3697D33"/>
    <w:multiLevelType w:val="multilevel"/>
    <w:tmpl w:val="DC485BFE"/>
    <w:lvl w:ilvl="0">
      <w:start w:val="1"/>
      <w:numFmt w:val="bullet"/>
      <w:lvlText w:val="—"/>
      <w:lvlJc w:val="left"/>
      <w:pPr>
        <w:tabs>
          <w:tab w:val="num" w:pos="0"/>
        </w:tabs>
        <w:ind w:left="720" w:hanging="360"/>
      </w:pPr>
      <w:rPr>
        <w:rFonts w:ascii="Sitka Small" w:hAnsi="Sitka Small" w:cs="Sitka Smal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AAA2704"/>
    <w:multiLevelType w:val="multilevel"/>
    <w:tmpl w:val="21F86CB0"/>
    <w:lvl w:ilvl="0">
      <w:start w:val="1"/>
      <w:numFmt w:val="bullet"/>
      <w:lvlText w:val="—"/>
      <w:lvlJc w:val="left"/>
      <w:pPr>
        <w:tabs>
          <w:tab w:val="num" w:pos="0"/>
        </w:tabs>
        <w:ind w:left="720" w:hanging="360"/>
      </w:pPr>
      <w:rPr>
        <w:rFonts w:ascii="Sitka Small" w:hAnsi="Sitka Small" w:cs="Sitka Smal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BAC54F6"/>
    <w:multiLevelType w:val="multilevel"/>
    <w:tmpl w:val="427AA43E"/>
    <w:lvl w:ilvl="0">
      <w:start w:val="1"/>
      <w:numFmt w:val="bullet"/>
      <w:lvlText w:val="—"/>
      <w:lvlJc w:val="left"/>
      <w:pPr>
        <w:tabs>
          <w:tab w:val="num" w:pos="0"/>
        </w:tabs>
        <w:ind w:left="720" w:hanging="360"/>
      </w:pPr>
      <w:rPr>
        <w:rFonts w:ascii="Sitka Small" w:hAnsi="Sitka Small" w:cs="Sitka Small" w:hint="default"/>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eastAsia="Calibri"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F547E32"/>
    <w:multiLevelType w:val="multilevel"/>
    <w:tmpl w:val="4ADE7B2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AF"/>
    <w:rsid w:val="00306EE2"/>
    <w:rsid w:val="004A25AF"/>
    <w:rsid w:val="00646B06"/>
    <w:rsid w:val="00695910"/>
    <w:rsid w:val="00D931AF"/>
    <w:rsid w:val="00EB0217"/>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1F89"/>
  <w15:docId w15:val="{62EEAEA4-2F45-4FAF-B1AD-F29967B5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1AEE"/>
    <w:pPr>
      <w:spacing w:after="160" w:line="259" w:lineRule="auto"/>
    </w:pPr>
  </w:style>
  <w:style w:type="paragraph" w:styleId="Cmsor1">
    <w:name w:val="heading 1"/>
    <w:basedOn w:val="Norml"/>
    <w:next w:val="Norml"/>
    <w:link w:val="Cmsor1Char"/>
    <w:uiPriority w:val="9"/>
    <w:qFormat/>
    <w:rsid w:val="00A46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uiPriority w:val="99"/>
    <w:qFormat/>
    <w:rsid w:val="00916C12"/>
  </w:style>
  <w:style w:type="character" w:customStyle="1" w:styleId="llbChar">
    <w:name w:val="Élőláb Char"/>
    <w:basedOn w:val="Bekezdsalapbettpusa"/>
    <w:uiPriority w:val="99"/>
    <w:qFormat/>
    <w:rsid w:val="00916C12"/>
  </w:style>
  <w:style w:type="character" w:customStyle="1" w:styleId="BuborkszvegChar">
    <w:name w:val="Buborékszöveg Char"/>
    <w:basedOn w:val="Bekezdsalapbettpusa"/>
    <w:link w:val="Buborkszveg"/>
    <w:uiPriority w:val="99"/>
    <w:semiHidden/>
    <w:qFormat/>
    <w:rsid w:val="008013AA"/>
    <w:rPr>
      <w:rFonts w:ascii="Segoe UI" w:hAnsi="Segoe UI" w:cs="Segoe UI"/>
      <w:sz w:val="18"/>
      <w:szCs w:val="18"/>
    </w:rPr>
  </w:style>
  <w:style w:type="character" w:customStyle="1" w:styleId="Internet-hivatkozs">
    <w:name w:val="Internet-hivatkozás"/>
    <w:basedOn w:val="Bekezdsalapbettpusa"/>
    <w:unhideWhenUsed/>
    <w:rsid w:val="00105273"/>
    <w:rPr>
      <w:color w:val="0563C1" w:themeColor="hyperlink"/>
      <w:u w:val="single"/>
    </w:rPr>
  </w:style>
  <w:style w:type="character" w:customStyle="1" w:styleId="Szvegtrzsbehzssal2Char">
    <w:name w:val="Szövegtörzs behúzással 2 Char"/>
    <w:basedOn w:val="Bekezdsalapbettpusa"/>
    <w:link w:val="Szvegtrzsbehzssal2"/>
    <w:uiPriority w:val="99"/>
    <w:semiHidden/>
    <w:qFormat/>
    <w:rsid w:val="00C614BE"/>
  </w:style>
  <w:style w:type="character" w:customStyle="1" w:styleId="CmChar">
    <w:name w:val="Cím Char"/>
    <w:basedOn w:val="Bekezdsalapbettpusa"/>
    <w:link w:val="Cm"/>
    <w:qFormat/>
    <w:rsid w:val="00C614BE"/>
    <w:rPr>
      <w:rFonts w:asciiTheme="majorHAnsi" w:eastAsiaTheme="majorEastAsia" w:hAnsiTheme="majorHAnsi" w:cstheme="majorBidi"/>
      <w:kern w:val="2"/>
      <w:sz w:val="56"/>
      <w:szCs w:val="56"/>
      <w:lang w:eastAsia="hu-HU"/>
    </w:rPr>
  </w:style>
  <w:style w:type="character" w:customStyle="1" w:styleId="Cmsor1Char">
    <w:name w:val="Címsor 1 Char"/>
    <w:basedOn w:val="Bekezdsalapbettpusa"/>
    <w:link w:val="Cmsor1"/>
    <w:uiPriority w:val="9"/>
    <w:qFormat/>
    <w:rsid w:val="00A467D8"/>
    <w:rPr>
      <w:rFonts w:asciiTheme="majorHAnsi" w:eastAsiaTheme="majorEastAsia" w:hAnsiTheme="majorHAnsi" w:cstheme="majorBidi"/>
      <w:color w:val="2E74B5" w:themeColor="accent1" w:themeShade="BF"/>
      <w:sz w:val="32"/>
      <w:szCs w:val="32"/>
    </w:rPr>
  </w:style>
  <w:style w:type="character" w:customStyle="1" w:styleId="adoszam">
    <w:name w:val="adoszam"/>
    <w:basedOn w:val="Bekezdsalapbettpusa"/>
    <w:qFormat/>
    <w:rsid w:val="00DB57AB"/>
  </w:style>
  <w:style w:type="character" w:customStyle="1" w:styleId="cjsz">
    <w:name w:val="cjsz"/>
    <w:basedOn w:val="Bekezdsalapbettpusa"/>
    <w:qFormat/>
    <w:rsid w:val="005D40DE"/>
  </w:style>
  <w:style w:type="character" w:styleId="Jegyzethivatkozs">
    <w:name w:val="annotation reference"/>
    <w:basedOn w:val="Bekezdsalapbettpusa"/>
    <w:uiPriority w:val="99"/>
    <w:semiHidden/>
    <w:unhideWhenUsed/>
    <w:qFormat/>
    <w:rsid w:val="00584120"/>
    <w:rPr>
      <w:sz w:val="16"/>
      <w:szCs w:val="16"/>
    </w:rPr>
  </w:style>
  <w:style w:type="character" w:customStyle="1" w:styleId="JegyzetszvegChar">
    <w:name w:val="Jegyzetszöveg Char"/>
    <w:basedOn w:val="Bekezdsalapbettpusa"/>
    <w:link w:val="Jegyzetszveg"/>
    <w:uiPriority w:val="99"/>
    <w:semiHidden/>
    <w:qFormat/>
    <w:rsid w:val="00584120"/>
    <w:rPr>
      <w:sz w:val="20"/>
      <w:szCs w:val="20"/>
    </w:rPr>
  </w:style>
  <w:style w:type="character" w:customStyle="1" w:styleId="MegjegyzstrgyaChar">
    <w:name w:val="Megjegyzés tárgya Char"/>
    <w:basedOn w:val="JegyzetszvegChar"/>
    <w:link w:val="Megjegyzstrgya"/>
    <w:uiPriority w:val="99"/>
    <w:semiHidden/>
    <w:qFormat/>
    <w:rsid w:val="00584120"/>
    <w:rPr>
      <w:b/>
      <w:bCs/>
      <w:sz w:val="20"/>
      <w:szCs w:val="20"/>
    </w:rPr>
  </w:style>
  <w:style w:type="character" w:customStyle="1" w:styleId="SzvegtrzsChar">
    <w:name w:val="Szövegtörzs Char"/>
    <w:basedOn w:val="Bekezdsalapbettpusa"/>
    <w:link w:val="Szvegtrzs"/>
    <w:uiPriority w:val="99"/>
    <w:qFormat/>
    <w:rsid w:val="002D3796"/>
  </w:style>
  <w:style w:type="character" w:customStyle="1" w:styleId="cegadatokfelsomezo">
    <w:name w:val="cegadatok_felso_mezo"/>
    <w:qFormat/>
    <w:rsid w:val="002D3796"/>
  </w:style>
  <w:style w:type="character" w:customStyle="1" w:styleId="lawnum">
    <w:name w:val="lawnum"/>
    <w:basedOn w:val="Bekezdsalapbettpusa"/>
    <w:qFormat/>
    <w:rsid w:val="008922F6"/>
  </w:style>
  <w:style w:type="character" w:customStyle="1" w:styleId="desc">
    <w:name w:val="desc"/>
    <w:basedOn w:val="Bekezdsalapbettpusa"/>
    <w:qFormat/>
    <w:rsid w:val="008922F6"/>
  </w:style>
  <w:style w:type="character" w:customStyle="1" w:styleId="LbjegyzetszvegChar">
    <w:name w:val="Lábjegyzetszöveg Char"/>
    <w:basedOn w:val="Bekezdsalapbettpusa"/>
    <w:link w:val="Lbjegyzetszveg"/>
    <w:uiPriority w:val="99"/>
    <w:semiHidden/>
    <w:qFormat/>
    <w:rsid w:val="000C20BA"/>
    <w:rPr>
      <w:rFonts w:ascii="Times New Roman" w:eastAsia="Times New Roman" w:hAnsi="Times New Roman" w:cs="Times New Roman"/>
      <w:sz w:val="20"/>
      <w:szCs w:val="20"/>
      <w:lang w:eastAsia="hu-HU"/>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C20BA"/>
    <w:rPr>
      <w:vertAlign w:val="superscript"/>
    </w:rPr>
  </w:style>
  <w:style w:type="paragraph" w:customStyle="1" w:styleId="Cmsor">
    <w:name w:val="Címsor"/>
    <w:basedOn w:val="Norml"/>
    <w:next w:val="Szvegtrzs"/>
    <w:qFormat/>
    <w:pPr>
      <w:keepNext/>
      <w:spacing w:before="240" w:after="120"/>
    </w:pPr>
    <w:rPr>
      <w:rFonts w:ascii="Open Sans" w:eastAsia="Microsoft YaHei" w:hAnsi="Open Sans" w:cs="Lucida Sans"/>
      <w:sz w:val="28"/>
      <w:szCs w:val="28"/>
    </w:rPr>
  </w:style>
  <w:style w:type="paragraph" w:styleId="Szvegtrzs">
    <w:name w:val="Body Text"/>
    <w:basedOn w:val="Norml"/>
    <w:link w:val="SzvegtrzsChar"/>
    <w:uiPriority w:val="99"/>
    <w:unhideWhenUsed/>
    <w:rsid w:val="002D3796"/>
    <w:pPr>
      <w:spacing w:after="120"/>
    </w:pPr>
  </w:style>
  <w:style w:type="paragraph" w:styleId="Lista">
    <w:name w:val="List"/>
    <w:basedOn w:val="Szvegtrzs"/>
    <w:rPr>
      <w:rFonts w:ascii="Open Sans" w:hAnsi="Open Sans" w:cs="Lucida Sans"/>
      <w:sz w:val="24"/>
    </w:rPr>
  </w:style>
  <w:style w:type="paragraph" w:styleId="Kpalrs">
    <w:name w:val="caption"/>
    <w:basedOn w:val="Norml"/>
    <w:qFormat/>
    <w:pPr>
      <w:suppressLineNumbers/>
      <w:spacing w:before="120" w:after="120"/>
    </w:pPr>
    <w:rPr>
      <w:rFonts w:ascii="Open Sans" w:hAnsi="Open Sans" w:cs="Lucida Sans"/>
      <w:i/>
      <w:iCs/>
      <w:sz w:val="24"/>
      <w:szCs w:val="24"/>
    </w:rPr>
  </w:style>
  <w:style w:type="paragraph" w:customStyle="1" w:styleId="Trgymutat">
    <w:name w:val="Tárgymutató"/>
    <w:basedOn w:val="Norml"/>
    <w:qFormat/>
    <w:pPr>
      <w:suppressLineNumbers/>
    </w:pPr>
    <w:rPr>
      <w:rFonts w:ascii="Open Sans" w:hAnsi="Open Sans" w:cs="Lucida Sans"/>
      <w:sz w:val="24"/>
    </w:rPr>
  </w:style>
  <w:style w:type="paragraph" w:customStyle="1" w:styleId="lfejsllb">
    <w:name w:val="Élőfej és élőláb"/>
    <w:basedOn w:val="Norml"/>
    <w:qFormat/>
  </w:style>
  <w:style w:type="paragraph" w:styleId="lfej">
    <w:name w:val="header"/>
    <w:basedOn w:val="Norml"/>
    <w:uiPriority w:val="99"/>
    <w:unhideWhenUsed/>
    <w:rsid w:val="00916C12"/>
    <w:pPr>
      <w:tabs>
        <w:tab w:val="center" w:pos="4536"/>
        <w:tab w:val="right" w:pos="9072"/>
      </w:tabs>
      <w:spacing w:after="0" w:line="240" w:lineRule="auto"/>
    </w:pPr>
  </w:style>
  <w:style w:type="paragraph" w:styleId="llb">
    <w:name w:val="footer"/>
    <w:basedOn w:val="Norml"/>
    <w:uiPriority w:val="99"/>
    <w:unhideWhenUsed/>
    <w:rsid w:val="00916C12"/>
    <w:pPr>
      <w:tabs>
        <w:tab w:val="center" w:pos="4536"/>
        <w:tab w:val="right" w:pos="9072"/>
      </w:tabs>
      <w:spacing w:after="0" w:line="240" w:lineRule="auto"/>
    </w:pPr>
  </w:style>
  <w:style w:type="paragraph" w:styleId="Buborkszveg">
    <w:name w:val="Balloon Text"/>
    <w:basedOn w:val="Norml"/>
    <w:link w:val="BuborkszvegChar"/>
    <w:uiPriority w:val="99"/>
    <w:semiHidden/>
    <w:unhideWhenUsed/>
    <w:qFormat/>
    <w:rsid w:val="008013AA"/>
    <w:pPr>
      <w:spacing w:after="0" w:line="240" w:lineRule="auto"/>
    </w:pPr>
    <w:rPr>
      <w:rFonts w:ascii="Segoe UI" w:hAnsi="Segoe UI" w:cs="Segoe UI"/>
      <w:sz w:val="18"/>
      <w:szCs w:val="18"/>
    </w:rPr>
  </w:style>
  <w:style w:type="paragraph" w:styleId="Listaszerbekezds">
    <w:name w:val="List Paragraph"/>
    <w:basedOn w:val="Norml"/>
    <w:uiPriority w:val="34"/>
    <w:qFormat/>
    <w:rsid w:val="0076112D"/>
    <w:pPr>
      <w:ind w:left="720"/>
      <w:contextualSpacing/>
    </w:pPr>
  </w:style>
  <w:style w:type="paragraph" w:customStyle="1" w:styleId="Style11">
    <w:name w:val="Style11"/>
    <w:basedOn w:val="Norml"/>
    <w:uiPriority w:val="99"/>
    <w:qFormat/>
    <w:rsid w:val="00915BF0"/>
    <w:pPr>
      <w:spacing w:after="0" w:line="324" w:lineRule="exact"/>
      <w:jc w:val="both"/>
    </w:pPr>
    <w:rPr>
      <w:rFonts w:ascii="Times New Roman" w:hAnsi="Times New Roman" w:cs="Times New Roman"/>
      <w:sz w:val="24"/>
      <w:szCs w:val="24"/>
    </w:rPr>
  </w:style>
  <w:style w:type="paragraph" w:styleId="NormlWeb">
    <w:name w:val="Normal (Web)"/>
    <w:basedOn w:val="Norml"/>
    <w:unhideWhenUsed/>
    <w:qFormat/>
    <w:rsid w:val="00AD0598"/>
    <w:pPr>
      <w:spacing w:beforeAutospacing="1" w:afterAutospacing="1" w:line="240" w:lineRule="auto"/>
    </w:pPr>
    <w:rPr>
      <w:rFonts w:ascii="Times New Roman" w:eastAsia="Times New Roman" w:hAnsi="Times New Roman" w:cs="Times New Roman"/>
      <w:sz w:val="24"/>
      <w:szCs w:val="24"/>
      <w:lang w:eastAsia="hu-HU"/>
    </w:rPr>
  </w:style>
  <w:style w:type="paragraph" w:customStyle="1" w:styleId="Default">
    <w:name w:val="Default"/>
    <w:qFormat/>
    <w:rsid w:val="00896EF0"/>
    <w:rPr>
      <w:rFonts w:ascii="Open Sans" w:eastAsia="Calibri" w:hAnsi="Open Sans" w:cs="Open Sans"/>
      <w:color w:val="000000"/>
      <w:sz w:val="24"/>
      <w:szCs w:val="24"/>
    </w:rPr>
  </w:style>
  <w:style w:type="paragraph" w:customStyle="1" w:styleId="FCm">
    <w:name w:val="FôCím"/>
    <w:basedOn w:val="Norml"/>
    <w:qFormat/>
    <w:rsid w:val="000222F6"/>
    <w:pPr>
      <w:keepNext/>
      <w:keepLines/>
      <w:spacing w:before="480" w:after="240" w:line="240" w:lineRule="auto"/>
      <w:jc w:val="center"/>
    </w:pPr>
    <w:rPr>
      <w:rFonts w:ascii="Times New Roman" w:eastAsia="Times New Roman" w:hAnsi="Times New Roman" w:cs="Times New Roman"/>
      <w:b/>
      <w:sz w:val="28"/>
      <w:szCs w:val="20"/>
      <w:lang w:val="en-US"/>
    </w:rPr>
  </w:style>
  <w:style w:type="paragraph" w:styleId="Szvegtrzsbehzssal2">
    <w:name w:val="Body Text Indent 2"/>
    <w:basedOn w:val="Norml"/>
    <w:link w:val="Szvegtrzsbehzssal2Char"/>
    <w:uiPriority w:val="99"/>
    <w:semiHidden/>
    <w:unhideWhenUsed/>
    <w:qFormat/>
    <w:rsid w:val="00C614BE"/>
    <w:pPr>
      <w:spacing w:after="120" w:line="480" w:lineRule="auto"/>
      <w:ind w:left="360"/>
    </w:pPr>
  </w:style>
  <w:style w:type="paragraph" w:styleId="Cm">
    <w:name w:val="Title"/>
    <w:basedOn w:val="Norml"/>
    <w:link w:val="CmChar"/>
    <w:unhideWhenUsed/>
    <w:qFormat/>
    <w:rsid w:val="00C614BE"/>
    <w:pPr>
      <w:spacing w:after="0" w:line="240" w:lineRule="auto"/>
      <w:contextualSpacing/>
    </w:pPr>
    <w:rPr>
      <w:rFonts w:asciiTheme="majorHAnsi" w:eastAsiaTheme="majorEastAsia" w:hAnsiTheme="majorHAnsi" w:cstheme="majorBidi"/>
      <w:kern w:val="2"/>
      <w:sz w:val="56"/>
      <w:szCs w:val="56"/>
      <w:lang w:eastAsia="hu-HU"/>
    </w:rPr>
  </w:style>
  <w:style w:type="paragraph" w:styleId="Jegyzetszveg">
    <w:name w:val="annotation text"/>
    <w:basedOn w:val="Norml"/>
    <w:link w:val="JegyzetszvegChar"/>
    <w:uiPriority w:val="99"/>
    <w:semiHidden/>
    <w:unhideWhenUsed/>
    <w:qFormat/>
    <w:rsid w:val="00584120"/>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sid w:val="00584120"/>
    <w:rPr>
      <w:b/>
      <w:bCs/>
    </w:rPr>
  </w:style>
  <w:style w:type="paragraph" w:customStyle="1" w:styleId="yiv5587546519msonormal">
    <w:name w:val="yiv5587546519msonormal"/>
    <w:basedOn w:val="Norml"/>
    <w:qFormat/>
    <w:rsid w:val="00FF58B3"/>
    <w:pPr>
      <w:spacing w:beforeAutospacing="1"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style>
  <w:style w:type="paragraph" w:styleId="Lbjegyzetszveg">
    <w:name w:val="footnote text"/>
    <w:basedOn w:val="Norml"/>
    <w:link w:val="LbjegyzetszvegChar"/>
    <w:uiPriority w:val="99"/>
    <w:semiHidden/>
    <w:unhideWhenUsed/>
    <w:rsid w:val="000C20BA"/>
    <w:pPr>
      <w:suppressAutoHyphens w:val="0"/>
      <w:spacing w:after="0" w:line="240" w:lineRule="auto"/>
    </w:pPr>
    <w:rPr>
      <w:rFonts w:ascii="Times New Roman" w:eastAsia="Times New Roman" w:hAnsi="Times New Roman" w:cs="Times New Roman"/>
      <w:sz w:val="20"/>
      <w:szCs w:val="20"/>
      <w:lang w:eastAsia="hu-HU"/>
    </w:rPr>
  </w:style>
  <w:style w:type="table" w:styleId="Rcsostblzat">
    <w:name w:val="Table Grid"/>
    <w:basedOn w:val="Normltblzat"/>
    <w:uiPriority w:val="39"/>
    <w:rsid w:val="00916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egyszer1">
    <w:name w:val="Plain Table 1"/>
    <w:basedOn w:val="Normltblzat"/>
    <w:uiPriority w:val="41"/>
    <w:rsid w:val="00C614BE"/>
    <w:pPr>
      <w:spacing w:before="120"/>
    </w:pPr>
    <w:rPr>
      <w:rFonts w:eastAsiaTheme="minorEastAsia"/>
      <w:lang w:val="hu"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ptijus.hu/optijus/lawtext/99600021.TV" TargetMode="External"/><Relationship Id="rId13" Type="http://schemas.openxmlformats.org/officeDocument/2006/relationships/hyperlink" Target="mailto:hivatal@budavar.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ptijus.hu/optijus/lawtext/99300023.TV" TargetMode="External"/><Relationship Id="rId17" Type="http://schemas.openxmlformats.org/officeDocument/2006/relationships/hyperlink" Target="https://www.naih.hu/" TargetMode="External"/><Relationship Id="rId2" Type="http://schemas.openxmlformats.org/officeDocument/2006/relationships/numbering" Target="numbering.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jus.hu/optijus/lawtext/99300023.TV/tvalid/2021.12.2./tsid/lawrefP(2)B(6)" TargetMode="External"/><Relationship Id="rId5" Type="http://schemas.openxmlformats.org/officeDocument/2006/relationships/webSettings" Target="webSettings.xml"/><Relationship Id="rId15" Type="http://schemas.openxmlformats.org/officeDocument/2006/relationships/hyperlink" Target="mailto:adatvedelem@budavar.hu" TargetMode="External"/><Relationship Id="rId10" Type="http://schemas.openxmlformats.org/officeDocument/2006/relationships/hyperlink" Target="https://optijus.hu/optijus/lawtext/99300023.T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tijus.hu/optijus/lawtext/99300023.TV" TargetMode="External"/><Relationship Id="rId14" Type="http://schemas.openxmlformats.org/officeDocument/2006/relationships/hyperlink" Target="mailto:adatkezeles@budavar.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5BB4B-3CA5-4AE0-AF2C-6E7FBFEA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2702</Words>
  <Characters>18644</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Tarjányi Tamás</dc:creator>
  <dc:description/>
  <cp:lastModifiedBy>Lipták Noémi</cp:lastModifiedBy>
  <cp:revision>5</cp:revision>
  <cp:lastPrinted>2021-09-16T11:05:00Z</cp:lastPrinted>
  <dcterms:created xsi:type="dcterms:W3CDTF">2022-04-13T14:27:00Z</dcterms:created>
  <dcterms:modified xsi:type="dcterms:W3CDTF">2022-04-19T10:11:00Z</dcterms:modified>
  <dc:language>hu-HU</dc:language>
</cp:coreProperties>
</file>