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0E11" w14:textId="25EB25AF" w:rsidR="004C6541" w:rsidRPr="00A4392F" w:rsidRDefault="004C6541" w:rsidP="0053270C">
      <w:p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</w:p>
    <w:p w14:paraId="0B1C6866" w14:textId="116CEEAA" w:rsidR="00C70974" w:rsidRPr="00A4392F" w:rsidRDefault="00C70974" w:rsidP="0053270C">
      <w:pPr>
        <w:spacing w:line="360" w:lineRule="auto"/>
        <w:jc w:val="center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A4392F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TÁJÉKOZTATÓ</w:t>
      </w:r>
    </w:p>
    <w:p w14:paraId="4911610C" w14:textId="32E25421" w:rsidR="00C70974" w:rsidRPr="00A4392F" w:rsidRDefault="003735D2" w:rsidP="0053270C">
      <w:pPr>
        <w:spacing w:line="360" w:lineRule="auto"/>
        <w:jc w:val="center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A4392F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 VENDÉGLÁTÓ ÜZLETEK RÉSZÉRE</w:t>
      </w:r>
    </w:p>
    <w:p w14:paraId="15E253C8" w14:textId="247CA04A" w:rsidR="004C6541" w:rsidRPr="00E908C3" w:rsidRDefault="004C6541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5C1E06FB" w14:textId="24D3B15D" w:rsidR="003735D2" w:rsidRPr="00E908C3" w:rsidRDefault="003735D2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vendéglátó üzletek részére a jogszabályi környezet </w:t>
      </w:r>
      <w:r w:rsid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2021. augusztus 19-től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többlet követelményként </w:t>
      </w:r>
      <w:r w:rsidR="00D54729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Nemzeti Turisztikai Adatszolg</w:t>
      </w:r>
      <w:r w:rsidR="00D54729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="00D54729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ltató Központba (továbbiakban: NTAK) történő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regisztrációs 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és adatszolgáltatási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kötelezettség</w:t>
      </w:r>
      <w:r w:rsidR="0012330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et írja</w:t>
      </w:r>
      <w:r w:rsidR="00D54729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elő, mely kötelezettség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könnyebb teljesíthetősége </w:t>
      </w:r>
      <w:r w:rsidR="00D54729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és a jogszabályi környezet értelmezhetősége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érdekében egy gyakorlati tájékoztató anyagot állítottunk ö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ssze az alábbiak szerint:</w:t>
      </w:r>
    </w:p>
    <w:p w14:paraId="3E9B0AC8" w14:textId="5CF97F5C" w:rsidR="003735D2" w:rsidRPr="00E908C3" w:rsidRDefault="003735D2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6A97CB0E" w14:textId="44364253" w:rsidR="003735D2" w:rsidRPr="00E908C3" w:rsidRDefault="003735D2" w:rsidP="0053270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Regisztrációval érintett vendéglátó üzlettípusok</w:t>
      </w:r>
    </w:p>
    <w:p w14:paraId="1D5BB26A" w14:textId="631B3375" w:rsidR="008766B6" w:rsidRPr="00E908C3" w:rsidRDefault="00D54729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Regisztrációra és 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vendéglátó</w:t>
      </w:r>
      <w:r w:rsidR="00761DD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szoftveren keresztüli adatszolgáltatásra kötelezett üzlet az a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vendéglátó üzlet, amely nyugtaadási kötelezettségének pénztárgéppel köteles eleget tenni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 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6568E1E7" w14:textId="77777777" w:rsidR="008766B6" w:rsidRPr="00E908C3" w:rsidRDefault="008766B6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116CF209" w14:textId="77777777" w:rsidR="0053270C" w:rsidRPr="00E908C3" w:rsidRDefault="005754D5" w:rsidP="0053270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Vendéglátó szoftver</w:t>
      </w:r>
    </w:p>
    <w:p w14:paraId="14C3783F" w14:textId="77777777" w:rsidR="002C0040" w:rsidRDefault="008766B6" w:rsidP="002C0040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A vendéglátó üzletek az NTAK-</w:t>
      </w:r>
      <w:proofErr w:type="spellStart"/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ba</w:t>
      </w:r>
      <w:proofErr w:type="spellEnd"/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történő adatszolgáltatást egy ún. </w:t>
      </w:r>
      <w:proofErr w:type="gramStart"/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vendéglátó</w:t>
      </w:r>
      <w:proofErr w:type="gramEnd"/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 szoftveren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keresztül kötelesek </w:t>
      </w:r>
      <w:r w:rsidR="0053270C"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teljesíteni,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melyre vonatkozó részletes </w:t>
      </w:r>
      <w:r w:rsidR="0053270C"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szabályokat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 Magyar Közlöny 155</w:t>
      </w:r>
      <w:r w:rsidRPr="00E908C3">
        <w:rPr>
          <w:rStyle w:val="Lbjegyzet-hivatkozs"/>
          <w:rFonts w:ascii="Nexa Regular" w:hAnsi="Nexa Regular" w:cs="Open Sans"/>
          <w:color w:val="1F4E79" w:themeColor="accent5" w:themeShade="80"/>
          <w:sz w:val="18"/>
          <w:szCs w:val="18"/>
        </w:rPr>
        <w:footnoteReference w:id="1"/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. száma tartalmaz</w:t>
      </w:r>
      <w:r w:rsidR="0012330A"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za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, illetve a turisztikai térségek fejlesztésének állami feladatairól szóló törvény végrehajtásáról szóló 235/2019. (X. 15.) Korm. rendelet (továbbiakban: Vhr.) 2021. augusztus 19-én hatályba lépett módosításai. </w:t>
      </w:r>
    </w:p>
    <w:p w14:paraId="6E2F3B31" w14:textId="77777777" w:rsidR="002C0040" w:rsidRDefault="008766B6" w:rsidP="002C0040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vendéglátó szoftver fogalma </w:t>
      </w:r>
      <w:r w:rsidR="0053270C"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a Vhr. alapján: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2C0040">
        <w:rPr>
          <w:rFonts w:ascii="Nexa Regular" w:hAnsi="Nexa Regular" w:cs="Open Sans"/>
          <w:i/>
          <w:color w:val="1F4E79" w:themeColor="accent5" w:themeShade="80"/>
          <w:sz w:val="18"/>
          <w:szCs w:val="18"/>
        </w:rPr>
        <w:t>„az adatszolgáltatásra kötelezett vendéglátó üzlet üzemeltető által kötelezően használt olyan informatikai program, amely a Nemzeti Turisztikai Adatszolgáltató Központ számára adatok továbbítására alkalmas.”</w:t>
      </w:r>
    </w:p>
    <w:p w14:paraId="0EC513D4" w14:textId="276F26C6" w:rsidR="005754D5" w:rsidRPr="002C0040" w:rsidRDefault="005754D5" w:rsidP="002C0040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A turisztikai térségek fejlesztésének állami feladatairól szóló 2016. évi CLVI. törvény (továbbiakban: Turizmus tv.) 9/G. §-</w:t>
      </w:r>
      <w:proofErr w:type="gramStart"/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a</w:t>
      </w:r>
      <w:proofErr w:type="gramEnd"/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alapján a Magyar Turisztikai Ügynökség </w:t>
      </w:r>
      <w:proofErr w:type="spellStart"/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Zrt</w:t>
      </w:r>
      <w:proofErr w:type="spellEnd"/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. a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  <w:u w:val="single"/>
        </w:rPr>
        <w:t>fenti szoftvert térítésmentesen biztosítja a kereskedők részére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. A szoftver tekintetében további részlet</w:t>
      </w:r>
      <w:r w:rsidR="0053270C"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es</w:t>
      </w:r>
      <w:r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információk az alábbi honlapokon várhatóak:</w:t>
      </w:r>
    </w:p>
    <w:p w14:paraId="1BE0AB49" w14:textId="109DFD09" w:rsidR="005754D5" w:rsidRPr="00E908C3" w:rsidRDefault="00CF6BE7" w:rsidP="0053270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Nexa Regular" w:hAnsi="Nexa Regular" w:cs="Open Sans"/>
          <w:i/>
          <w:color w:val="1F4E79" w:themeColor="accent5" w:themeShade="80"/>
          <w:sz w:val="18"/>
          <w:szCs w:val="18"/>
        </w:rPr>
      </w:pPr>
      <w:hyperlink r:id="rId8" w:history="1">
        <w:r w:rsidR="005754D5" w:rsidRPr="00E908C3">
          <w:rPr>
            <w:rStyle w:val="Hiperhivatkozs"/>
            <w:rFonts w:ascii="Nexa Regular" w:hAnsi="Nexa Regular" w:cs="Open Sans"/>
            <w:i/>
            <w:color w:val="1F4E79" w:themeColor="accent5" w:themeShade="80"/>
            <w:sz w:val="18"/>
            <w:szCs w:val="18"/>
          </w:rPr>
          <w:t>https://mtu.gov.hu/</w:t>
        </w:r>
      </w:hyperlink>
    </w:p>
    <w:p w14:paraId="18010D33" w14:textId="21259EE4" w:rsidR="005754D5" w:rsidRPr="00E908C3" w:rsidRDefault="005754D5" w:rsidP="0053270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Nexa Regular" w:hAnsi="Nexa Regular" w:cs="Open Sans"/>
          <w:i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i/>
          <w:color w:val="1F4E79" w:themeColor="accent5" w:themeShade="80"/>
          <w:sz w:val="18"/>
          <w:szCs w:val="18"/>
        </w:rPr>
        <w:t>https://info.ntak.hu/adatszolgaltatas</w:t>
      </w:r>
    </w:p>
    <w:p w14:paraId="70CE72C5" w14:textId="70F1A232" w:rsidR="008766B6" w:rsidRDefault="008766B6" w:rsidP="0053270C">
      <w:pPr>
        <w:spacing w:line="360" w:lineRule="auto"/>
        <w:jc w:val="both"/>
        <w:rPr>
          <w:rFonts w:ascii="Nexa Regular" w:hAnsi="Nexa Regular" w:cs="Open Sans"/>
          <w:i/>
          <w:color w:val="1F4E79" w:themeColor="accent5" w:themeShade="80"/>
          <w:sz w:val="18"/>
          <w:szCs w:val="18"/>
        </w:rPr>
      </w:pPr>
    </w:p>
    <w:p w14:paraId="00E8536D" w14:textId="77777777" w:rsidR="002C0040" w:rsidRPr="00E908C3" w:rsidRDefault="002C0040" w:rsidP="0053270C">
      <w:pPr>
        <w:spacing w:line="360" w:lineRule="auto"/>
        <w:jc w:val="both"/>
        <w:rPr>
          <w:rFonts w:ascii="Nexa Regular" w:hAnsi="Nexa Regular" w:cs="Open Sans"/>
          <w:i/>
          <w:color w:val="1F4E79" w:themeColor="accent5" w:themeShade="80"/>
          <w:sz w:val="18"/>
          <w:szCs w:val="18"/>
        </w:rPr>
      </w:pPr>
    </w:p>
    <w:p w14:paraId="070134B0" w14:textId="50EBF800" w:rsidR="003735D2" w:rsidRPr="00E908C3" w:rsidRDefault="00D54729" w:rsidP="0053270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lastRenderedPageBreak/>
        <w:t>Regisztrációs kötelezettség</w:t>
      </w:r>
    </w:p>
    <w:p w14:paraId="19FC9B6D" w14:textId="7326ACFC" w:rsidR="00A9467A" w:rsidRPr="00E908C3" w:rsidRDefault="00CF6BE7" w:rsidP="00CF6BE7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A vend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gl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zlet 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zemeltet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je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</w:t>
      </w:r>
      <w:r w:rsidR="00D54729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vendéglátó üzlet -</w:t>
      </w:r>
      <w:r w:rsidR="00D54729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amely nyugtaadási kötelezettségének pénztárgéppel köteles eleget</w:t>
      </w:r>
      <w:r w:rsidR="0012330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tenni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>–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>NTAK-</w:t>
      </w:r>
      <w:proofErr w:type="spellStart"/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>ba</w:t>
      </w:r>
      <w:proofErr w:type="spellEnd"/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rt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n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proofErr w:type="gramStart"/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regisztr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ci</w:t>
      </w:r>
      <w:r w:rsidRPr="00CF6BE7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ját 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2021.</w:t>
      </w:r>
      <w:proofErr w:type="gramEnd"/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november 1. napjával köteles megkezdeni, az adatok szolgáltatására és továbbítására 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pedig </w:t>
      </w:r>
      <w:r w:rsidRPr="00CF6BE7">
        <w:rPr>
          <w:rFonts w:ascii="Nexa Regular" w:hAnsi="Nexa Regular" w:cs="Open Sans"/>
          <w:color w:val="1F4E79" w:themeColor="accent5" w:themeShade="80"/>
          <w:sz w:val="18"/>
          <w:szCs w:val="18"/>
        </w:rPr>
        <w:t>2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022. július 1. napjától köteles a 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>Turi</w:t>
      </w:r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zmus tv. </w:t>
      </w:r>
      <w:proofErr w:type="gramStart"/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>értelmében</w:t>
      </w:r>
      <w:proofErr w:type="gramEnd"/>
      <w:r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. 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regisztrációt - továbbá a korábban regisztrált adatok módosítását és törlését is -</w:t>
      </w:r>
    </w:p>
    <w:p w14:paraId="3F1E7B28" w14:textId="77777777" w:rsidR="00A9467A" w:rsidRPr="002C0040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</w:t>
      </w:r>
      <w:proofErr w:type="gram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) a vendéglátó üzlet üzemeltető - természetes személy vendéglátó üzlet üzemeltető esetében -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személyesen,</w:t>
      </w:r>
    </w:p>
    <w:p w14:paraId="57D3E17A" w14:textId="77777777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b) a vendéglátó üzlet üzemeltető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törvényes képviselője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vagy</w:t>
      </w:r>
    </w:p>
    <w:p w14:paraId="2CC4550A" w14:textId="546CEA51" w:rsidR="0053270C" w:rsidRPr="00E908C3" w:rsidRDefault="00A9467A" w:rsidP="002C0040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c) a vendéglátó üzlet üzemeltető által a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rendelkezési nyilvántartásban meghatalmazott személy köteles elvégezni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(</w:t>
      </w:r>
      <w:r w:rsidR="00761DD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ez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esetben a vendéglátó üzlet üzemeltető a rendelkezési nyilvántartásban a meghatalmazottját bejelenti).</w:t>
      </w:r>
    </w:p>
    <w:p w14:paraId="57FD8F3F" w14:textId="4ECF96AE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regisztrációt végző természetes személy azonosítása az elektronikus ügyintézés és a bizalmi szolgáltatások általános szabályairól szóló törvény szerinti, a Kormány által biztosított elektronikus azonosítási szolgáltatás útján történik.</w:t>
      </w:r>
    </w:p>
    <w:p w14:paraId="0CD46F79" w14:textId="77777777" w:rsidR="0053270C" w:rsidRPr="00E908C3" w:rsidRDefault="0053270C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35A57886" w14:textId="735E52DC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regisztrációs eljárás során a regisztrációt végző természetes személy megadja a vendéglátó üzlet üzemeltetőre vonatkozóan a Vhr. 2. mellékletben meghatározott adatokat</w:t>
      </w:r>
      <w:r w:rsid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>, melyek az alábbiak:</w:t>
      </w:r>
    </w:p>
    <w:p w14:paraId="15E2FB80" w14:textId="0B27C859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Az üzemeltető</w:t>
      </w:r>
    </w:p>
    <w:p w14:paraId="3FD71552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</w:t>
      </w:r>
      <w:proofErr w:type="gramEnd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) neve,</w:t>
      </w:r>
    </w:p>
    <w:p w14:paraId="3959D0FE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b) adószáma,</w:t>
      </w:r>
    </w:p>
    <w:p w14:paraId="45B370D2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c) statisztikai számjele,</w:t>
      </w:r>
    </w:p>
    <w:p w14:paraId="0FFC0C3F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d) statisztikai főtevékenysége,</w:t>
      </w:r>
    </w:p>
    <w:p w14:paraId="536E8C33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e</w:t>
      </w:r>
      <w:proofErr w:type="gramEnd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) székhelye,</w:t>
      </w:r>
    </w:p>
    <w:p w14:paraId="53056D06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f</w:t>
      </w:r>
      <w:proofErr w:type="gramEnd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) levelezési címe,</w:t>
      </w:r>
    </w:p>
    <w:p w14:paraId="1234599F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g</w:t>
      </w:r>
      <w:proofErr w:type="gramEnd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) telefonszáma,</w:t>
      </w:r>
    </w:p>
    <w:p w14:paraId="7D5EE573" w14:textId="77777777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h</w:t>
      </w:r>
      <w:proofErr w:type="gramEnd"/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) elektronikus levelezési címe,</w:t>
      </w:r>
    </w:p>
    <w:p w14:paraId="3C9571ED" w14:textId="292AEA76" w:rsidR="00A9467A" w:rsidRPr="00E908C3" w:rsidRDefault="00A9467A" w:rsidP="002C0040">
      <w:pPr>
        <w:spacing w:line="360" w:lineRule="auto"/>
        <w:ind w:left="360" w:firstLine="34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i) </w:t>
      </w:r>
      <w:r w:rsidR="0053270C"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 vendéglátó üzlet üzemeltetői tevékenységének kezdőnapja,</w:t>
      </w:r>
    </w:p>
    <w:p w14:paraId="30920B78" w14:textId="3FAAE9DA" w:rsidR="00A9467A" w:rsidRPr="00E908C3" w:rsidRDefault="00A9467A" w:rsidP="002C0040">
      <w:pPr>
        <w:spacing w:line="360" w:lineRule="auto"/>
        <w:ind w:left="708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j) vendéglátó üzletek esetén a kereskedelmi tevékenységek végzésének feltételeiről szóló kormányrendelet szerinti vendéglátó üzlettípusa</w:t>
      </w:r>
      <w:r w:rsidR="0053270C" w:rsidRPr="00E908C3">
        <w:rPr>
          <w:rStyle w:val="Lbjegyzet-hivatkozs"/>
          <w:rFonts w:ascii="Nexa Regular" w:hAnsi="Nexa Regular" w:cs="Open Sans"/>
          <w:b/>
          <w:color w:val="1F4E79" w:themeColor="accent5" w:themeShade="80"/>
          <w:sz w:val="18"/>
          <w:szCs w:val="18"/>
        </w:rPr>
        <w:footnoteReference w:id="2"/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.</w:t>
      </w:r>
    </w:p>
    <w:p w14:paraId="3F20D3C1" w14:textId="77777777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4A4FE674" w14:textId="158BF9A5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sikeres azonosítást követően a regisztrációt végző természetes személy elvégzi a vendéglátó üzlet üzemeltető üzemeltetése alá tartozó valamennyi adatszolgáltatásra kötelezett vendéglátó üzlet regisztrációját a nyújtott szolgáltatásokra, valamint az általa kezelt vendéglátó szoftverre vonatkozó adatok megadásával. Az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NTAK üzemeltetője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sikeres regisztráció esetén az adatszolgáltatásra kötelezett vendéglátó üzlethez kapcsolódó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regisztrációs számot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ad.</w:t>
      </w:r>
    </w:p>
    <w:p w14:paraId="536EDBC1" w14:textId="77777777" w:rsidR="0053270C" w:rsidRPr="00E908C3" w:rsidRDefault="0053270C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4D68BAA3" w14:textId="1002B88E" w:rsidR="001C6CCF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lastRenderedPageBreak/>
        <w:t xml:space="preserve">A regisztrációt végző természetes személy jogosult a regisztráció során, illetve azt követően </w:t>
      </w:r>
      <w:r w:rsidR="001C6CCF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az NTAK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elektronikus felületén az adott adatszolgáltatásra kötelezett vendéglátó üzlethez további felhasználókat rögzíteni a Felhaszn</w:t>
      </w:r>
      <w:r w:rsidR="001C6CCF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álói Szabályzatnak megfelelően.</w:t>
      </w:r>
    </w:p>
    <w:p w14:paraId="2C3BCD0A" w14:textId="77777777" w:rsidR="0053270C" w:rsidRPr="00E908C3" w:rsidRDefault="0053270C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2B6D11FD" w14:textId="54DFE407" w:rsidR="00A9467A" w:rsidRPr="00E908C3" w:rsidRDefault="001C6CCF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Az NTAK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üzemeltetője a </w:t>
      </w:r>
      <w:r w:rsidR="00A9467A"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regisztrációt elutasítja, ha</w:t>
      </w:r>
    </w:p>
    <w:p w14:paraId="1257D960" w14:textId="77777777" w:rsidR="00A9467A" w:rsidRPr="00E908C3" w:rsidRDefault="00A9467A" w:rsidP="0053270C">
      <w:pPr>
        <w:spacing w:line="360" w:lineRule="auto"/>
        <w:ind w:firstLine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proofErr w:type="gram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</w:t>
      </w:r>
      <w:proofErr w:type="gram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) azt nem az arra jogosult kezdeményezte,</w:t>
      </w:r>
    </w:p>
    <w:p w14:paraId="4F3AEFC5" w14:textId="77777777" w:rsidR="00A9467A" w:rsidRPr="00E908C3" w:rsidRDefault="00A9467A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b) a regisztrálni kívánó vendéglátó üzlet üzemeltető adószáma megegyezik egy, már regisztrált vendéglátó üzlet üzemeltető adószámával.</w:t>
      </w:r>
    </w:p>
    <w:p w14:paraId="580F2F08" w14:textId="77777777" w:rsidR="001C6CCF" w:rsidRPr="00E908C3" w:rsidRDefault="001C6CCF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1B942ACC" w14:textId="40638B15" w:rsidR="001C6CCF" w:rsidRPr="00E908C3" w:rsidRDefault="001C6CCF" w:rsidP="0053270C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Adatváltozás bejelentése</w:t>
      </w:r>
      <w:r w:rsidR="0053270C"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 az NTAK-</w:t>
      </w:r>
      <w:proofErr w:type="spellStart"/>
      <w:r w:rsidR="0053270C"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ba</w:t>
      </w:r>
      <w:proofErr w:type="spellEnd"/>
    </w:p>
    <w:p w14:paraId="4B055042" w14:textId="77777777" w:rsidR="005754D5" w:rsidRPr="00E908C3" w:rsidRDefault="001C6CCF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regisztr</w:t>
      </w:r>
      <w:r w:rsidR="00A9467A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ci</w:t>
      </w:r>
      <w:r w:rsidR="00A9467A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sor</w:t>
      </w:r>
      <w:r w:rsidR="00A9467A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 megadott adatok v</w:t>
      </w:r>
      <w:r w:rsidR="00A9467A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ltoz</w:t>
      </w:r>
      <w:r w:rsidR="00A9467A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s</w:t>
      </w:r>
      <w:r w:rsidR="00A9467A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t a vendéglátó üzlet üzemeltető a változás bekövetkezését követően, legfeljebb </w:t>
      </w:r>
      <w:r w:rsidR="00A9467A"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8 napon belül köteles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="001D596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az NTAK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elektronikus felületén átvezetni.</w:t>
      </w:r>
      <w:r w:rsidR="001D596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Ha az üzemeltető hatósági adatszolgáltatás vagy a vendéglátó üzlet üzemeltető értesítése alapján tudomást szerez az adatszolgáltatásra kötelezett vendéglátó üzlet, illetve a vendéglátó üzlet üzemeltető </w:t>
      </w:r>
      <w:r w:rsidR="001D596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NTAK-</w:t>
      </w:r>
      <w:proofErr w:type="spellStart"/>
      <w:r w:rsidR="001D596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ban</w:t>
      </w:r>
      <w:proofErr w:type="spellEnd"/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megadott ada</w:t>
      </w:r>
      <w:r w:rsidR="001D596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tainak változásáról, jogosult az NTAK 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elektronikus felületén az adatok módosítását elvégezni, amennyiben a vendéglátó üzlet üzemeltető azokat nem vezeti át </w:t>
      </w:r>
      <w:r w:rsidR="001D596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megadott</w:t>
      </w:r>
      <w:r w:rsidR="00A9467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határidőn belül.</w:t>
      </w:r>
    </w:p>
    <w:p w14:paraId="540A1E41" w14:textId="209D2533" w:rsidR="0053270C" w:rsidRPr="00E908C3" w:rsidRDefault="005754D5" w:rsidP="0053270C">
      <w:pPr>
        <w:spacing w:line="360" w:lineRule="auto"/>
        <w:ind w:left="360"/>
        <w:jc w:val="both"/>
        <w:rPr>
          <w:rFonts w:ascii="Nexa Regular" w:hAnsi="Nexa Regular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fentiek szerinti természetes személy által végzett regisztráció során megadott adatok változását az üzemeltető a változás bekövetkezését követően, legfeljebb 8 napon belül köteles az NTAK elektronikus felületén átvezetni. 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Fontos felhívni a figyelmet arra, hogy abban az esetben, amennyiben </w:t>
      </w:r>
      <w:r w:rsidR="00DF5652"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eg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y vendéglátó üzlet üzemeltetését </w:t>
      </w:r>
      <w:r w:rsidR="002C0040"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vendéglátó üzlet üzemeltetője </w:t>
      </w:r>
      <w:r w:rsid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befejezte és kérte a jegyzőtől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 annak </w:t>
      </w:r>
      <w:r w:rsid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az </w:t>
      </w: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OKNYIR nyilvántartásból való törlését, akkor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 ezzel egyidejűleg köteles a vendéglátó üzlet regisztráció törlését is elvégezni az NTAK üzemeltetője által e célra működtetett elektronikus felületen.</w:t>
      </w:r>
      <w:r w:rsidR="0053270C"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 </w:t>
      </w:r>
    </w:p>
    <w:p w14:paraId="3F2D6D33" w14:textId="77777777" w:rsidR="005754D5" w:rsidRPr="00E908C3" w:rsidRDefault="005754D5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22093B8E" w14:textId="77777777" w:rsidR="00DF5652" w:rsidRPr="00E908C3" w:rsidRDefault="00256E79" w:rsidP="00DF5652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Mi az az NTAK?</w:t>
      </w:r>
    </w:p>
    <w:p w14:paraId="6B34343C" w14:textId="3BB57BD6" w:rsidR="00DF5652" w:rsidRPr="00E908C3" w:rsidRDefault="00256E79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turisztikai ágazat eddigi legnagyobb és legátfogóbb fejlesztése az NTAK, amely 2019-ben kezdte meg működését. </w:t>
      </w:r>
      <w:proofErr w:type="gram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Magyar Turisztikai Ügynökség felügyelete alatt működő digitális platform lehetővé teszi, hogy</w:t>
      </w:r>
      <w:r w:rsidRPr="00E908C3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r w:rsidRPr="00E908C3">
        <w:rPr>
          <w:rFonts w:ascii="Nexa Regular" w:hAnsi="Nexa Regular" w:cs="Open Sans"/>
          <w:b/>
          <w:bCs/>
          <w:color w:val="1F4E79" w:themeColor="accent5" w:themeShade="80"/>
          <w:sz w:val="18"/>
          <w:szCs w:val="18"/>
        </w:rPr>
        <w:t>valós időben legyen látható az ország összes szálláshelyének, vendéglátó üzletének és turisztikai attrakciójának anonim, forgalmi statisztikai adata.</w:t>
      </w:r>
      <w:r w:rsidRPr="00E908C3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szoftvereken kereszt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 k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zvetlen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l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rkez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adatokb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 elemzések készülnek</w:t>
      </w:r>
      <w:r w:rsidRPr="00E908C3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r w:rsidRPr="00E908C3">
        <w:rPr>
          <w:rFonts w:ascii="Nexa Regular" w:hAnsi="Nexa Regular" w:cs="Open Sans"/>
          <w:b/>
          <w:bCs/>
          <w:color w:val="1F4E79" w:themeColor="accent5" w:themeShade="80"/>
          <w:sz w:val="18"/>
          <w:szCs w:val="18"/>
        </w:rPr>
        <w:t xml:space="preserve">a turisztikai szakma </w:t>
      </w:r>
      <w:proofErr w:type="spellStart"/>
      <w:r w:rsidRPr="00E908C3">
        <w:rPr>
          <w:rFonts w:ascii="Nexa Regular" w:hAnsi="Nexa Regular" w:cs="Open Sans"/>
          <w:b/>
          <w:bCs/>
          <w:color w:val="1F4E79" w:themeColor="accent5" w:themeShade="80"/>
          <w:sz w:val="18"/>
          <w:szCs w:val="18"/>
        </w:rPr>
        <w:t>adatvezérelt</w:t>
      </w:r>
      <w:proofErr w:type="spellEnd"/>
      <w:r w:rsidRPr="00E908C3">
        <w:rPr>
          <w:rFonts w:ascii="Nexa Regular" w:hAnsi="Nexa Regular" w:cs="Open Sans"/>
          <w:b/>
          <w:bCs/>
          <w:color w:val="1F4E79" w:themeColor="accent5" w:themeShade="80"/>
          <w:sz w:val="18"/>
          <w:szCs w:val="18"/>
        </w:rPr>
        <w:t xml:space="preserve"> döntéshozatalának támogatására.</w:t>
      </w:r>
      <w:r w:rsidRPr="00E908C3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Az NTAK-</w:t>
      </w:r>
      <w:proofErr w:type="spell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nak</w:t>
      </w:r>
      <w:proofErr w:type="spell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mark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ns szerepe van a turisztikai és gasztronómiai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gazat feh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r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í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s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ben is, hiszen a ter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letileg illet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kes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nkorm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nyzatok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s a NAV is r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 a sz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mukra relev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ns adatk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r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kre.</w:t>
      </w:r>
      <w:proofErr w:type="gramEnd"/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hatályos jogszabályok alapján az NTAK-</w:t>
      </w:r>
      <w:proofErr w:type="spell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ba</w:t>
      </w:r>
      <w:proofErr w:type="spell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minden hazai szálláshely-szolgáltató </w:t>
      </w:r>
      <w:r w:rsidR="0012330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az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összes szálláshelyét</w:t>
      </w:r>
      <w:r w:rsidR="00761DD7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, minden 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vendéglátó üzlet kereskedője az adott vendéglátó üzletet és a magyar turisztikai attrakció üzemeltetői az </w:t>
      </w:r>
      <w:r w:rsidR="0012330A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attrakcióját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regisztrálni köteles.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regisztrált 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vendéglátó üzletek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vendéglátó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szoftveren keresztül szolgáltatnak naponta anonim statisztika adatokat </w:t>
      </w:r>
      <w:r w:rsidR="00044993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forgalmukról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. </w:t>
      </w:r>
    </w:p>
    <w:p w14:paraId="7A7D126D" w14:textId="77777777" w:rsidR="00CF6BE7" w:rsidRDefault="00CF6BE7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</w:p>
    <w:p w14:paraId="0717336F" w14:textId="77777777" w:rsidR="00CF6BE7" w:rsidRDefault="00CF6BE7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</w:p>
    <w:p w14:paraId="41B6755C" w14:textId="77777777" w:rsidR="00CF6BE7" w:rsidRDefault="00CF6BE7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</w:p>
    <w:p w14:paraId="45F66798" w14:textId="65F34BF9" w:rsidR="00DF5652" w:rsidRPr="00570E2A" w:rsidRDefault="00256E79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570E2A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lastRenderedPageBreak/>
        <w:t>NTAK elérhetőségei:</w:t>
      </w:r>
    </w:p>
    <w:p w14:paraId="0F53DBC3" w14:textId="77777777" w:rsidR="00DF5652" w:rsidRPr="00E908C3" w:rsidRDefault="00256E79" w:rsidP="00DF5652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ÜGYFÉLSZOLGÁLAT</w:t>
      </w:r>
    </w:p>
    <w:p w14:paraId="0B60DEB6" w14:textId="77777777" w:rsidR="00DF5652" w:rsidRPr="00E908C3" w:rsidRDefault="00256E79" w:rsidP="00DF5652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Telefon:</w:t>
      </w:r>
      <w:r w:rsidRPr="00E908C3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hyperlink r:id="rId9" w:history="1">
        <w:r w:rsidRPr="00E908C3">
          <w:rPr>
            <w:rFonts w:ascii="Nexa Regular" w:hAnsi="Nexa Regular" w:cs="Open Sans"/>
            <w:color w:val="1F4E79" w:themeColor="accent5" w:themeShade="80"/>
            <w:sz w:val="18"/>
            <w:szCs w:val="18"/>
          </w:rPr>
          <w:t>06 1 550 1855</w:t>
        </w:r>
      </w:hyperlink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(a hét bármely napján 0-24 órában hívható)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br/>
        <w:t>E-mail:</w:t>
      </w:r>
      <w:r w:rsidRPr="00E908C3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hyperlink r:id="rId10" w:history="1">
        <w:r w:rsidRPr="00E908C3">
          <w:rPr>
            <w:rFonts w:ascii="Nexa Regular" w:hAnsi="Nexa Regular" w:cs="Open Sans"/>
            <w:color w:val="1F4E79" w:themeColor="accent5" w:themeShade="80"/>
            <w:sz w:val="18"/>
            <w:szCs w:val="18"/>
          </w:rPr>
          <w:t>turisztika@1818.hu</w:t>
        </w:r>
      </w:hyperlink>
    </w:p>
    <w:p w14:paraId="3283B9B9" w14:textId="77777777" w:rsidR="00DF5652" w:rsidRPr="00E908C3" w:rsidRDefault="00256E79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Bővebb információ található rendszerről az NTAK honlapján: </w:t>
      </w:r>
      <w:hyperlink r:id="rId11" w:history="1">
        <w:r w:rsidRPr="00E908C3">
          <w:rPr>
            <w:rFonts w:ascii="Nexa Regular" w:hAnsi="Nexa Regular" w:cs="Open Sans"/>
            <w:color w:val="1F4E79" w:themeColor="accent5" w:themeShade="80"/>
            <w:sz w:val="18"/>
            <w:szCs w:val="18"/>
          </w:rPr>
          <w:t>https://info.ntak.hu/</w:t>
        </w:r>
      </w:hyperlink>
    </w:p>
    <w:p w14:paraId="7464B825" w14:textId="49FAB878" w:rsidR="00256E79" w:rsidRPr="00E908C3" w:rsidRDefault="00256E79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NTAK üzemeltetője a Magyar Turisztikai Ügynökség </w:t>
      </w:r>
      <w:proofErr w:type="spellStart"/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Zrt</w:t>
      </w:r>
      <w:proofErr w:type="spellEnd"/>
      <w:r w:rsidRPr="002C0040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. (MTÜ),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elérhetőségek: </w:t>
      </w:r>
      <w:hyperlink r:id="rId12" w:history="1">
        <w:r w:rsidRPr="00E908C3">
          <w:rPr>
            <w:rFonts w:ascii="Nexa Regular" w:hAnsi="Nexa Regular" w:cs="Open Sans"/>
            <w:color w:val="1F4E79" w:themeColor="accent5" w:themeShade="80"/>
            <w:sz w:val="18"/>
            <w:szCs w:val="18"/>
          </w:rPr>
          <w:t>https://mtu.gov.hu/</w:t>
        </w:r>
      </w:hyperlink>
    </w:p>
    <w:p w14:paraId="7499044A" w14:textId="77777777" w:rsidR="00256E79" w:rsidRPr="00E908C3" w:rsidRDefault="00256E79" w:rsidP="0053270C">
      <w:pPr>
        <w:spacing w:line="360" w:lineRule="auto"/>
        <w:ind w:left="360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2F4AAA0F" w14:textId="77777777" w:rsidR="00DF5652" w:rsidRPr="00E908C3" w:rsidRDefault="001D596C" w:rsidP="00DF5652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Az NTA</w:t>
      </w:r>
      <w:r w:rsidR="00DF5652"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K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 xml:space="preserve"> részére történő adatszolgáltatás rendje vendéglátó üzlet üzemeltetők esetén</w:t>
      </w:r>
    </w:p>
    <w:p w14:paraId="39A0EDBC" w14:textId="77777777" w:rsidR="00DF5652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vend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gl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zlet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zemeltet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az elektronikus fel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leten 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rt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n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regisztr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ci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j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 k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ö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vet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en, a vend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gl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szoftver alkalmaz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s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val, elektronikus formában biztosítja adatszolgáltatásra kötelezett vendéglátó üzletenként az adatszolgáltatás körébe tartozó adatok továbbítását.</w:t>
      </w:r>
    </w:p>
    <w:p w14:paraId="48495A2A" w14:textId="77777777" w:rsidR="00DF5652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A vendéglátó üzlet üzemeltető regisztrációját követően, az 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első adatszolgáltatást megelőzően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, a vendéglátó üzlet üzemeltetőnek 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el kell végeznie a vendéglátó szoftver és az NTAK közötti biztonságos hálózati kommunikációs kapcsolat létrehozatala érdekében a vendéglátó szoftver konfigurációját az elektronikus felületen közzétett tájékoztatónak megfelelően.</w:t>
      </w:r>
    </w:p>
    <w:p w14:paraId="091DF9AF" w14:textId="77777777" w:rsidR="00DF5652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Az üzemeltető a vendéglátó szoftver gyártója által kifejlesztett modul vonatkozásában a meghatározott műszaki feltételeknek való megfelelésről igazolást állít ki. Az igazolással rendelkező vendéglátó szoftver gyártója jogosult honlapján a vendéglátó szoftvert a Nemzeti Turisztikai Adatszolgáltató Központtal való kapcsolódásra alkalmas szoftverként feltüntetni. Az igazolás a modul vonatkozásában az igazolás kiállításának napján érvényes követelményeknek való megfelelést igazolja.</w:t>
      </w:r>
    </w:p>
    <w:p w14:paraId="3102EEC2" w14:textId="77777777" w:rsidR="00DF5652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vendéglátó szoftver és az NTAK közötti hálózati kommunikációs kapcsolatra képes modulokra vonatkozó műszaki és hitelesítési paramétereket, valamint a NTAK-</w:t>
      </w:r>
      <w:proofErr w:type="spell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kal</w:t>
      </w:r>
      <w:proofErr w:type="spell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való kapcsolódásra alkalmas szoftverek listáját az üzemeltető az elektronikus felületen közzéteszi. A biztonságos kommunikációs csatornán keresztül a vendéglátó szoftver az NTAK-</w:t>
      </w:r>
      <w:proofErr w:type="spell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kal</w:t>
      </w:r>
      <w:proofErr w:type="spell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automatikus hálózati kommunikációt tart fent. A hálózati kommunikáción keresztül a 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vendéglátó szoftver legalább egy alkalommal a tárgynapot követő 24 órán belül automatikusan küldi a tárgynapra vonatkozóan a napi adatszolgáltatás körébe tartozó, személyes adatot nem tartalmazó, forgalmi jellegű adatokat.</w:t>
      </w:r>
    </w:p>
    <w:p w14:paraId="10F83F65" w14:textId="77777777" w:rsidR="00DF5652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A napi adatszolgáltatás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 nyilvántartásba vétel napja és a regisztráció megtörténtét követő időszakra vonatkozóan, a regisztrációt követő első adatszolgáltatással egyidejűleg teljesül. Ha az adatszolgáltatás üzemzavar vagy üzemszünet miatt meghiúsul, az adatszolgáltatást az üzemzavar vagy üzemszünet </w:t>
      </w:r>
      <w:proofErr w:type="spellStart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elhárultát</w:t>
      </w:r>
      <w:proofErr w:type="spellEnd"/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követő napon teljesíteni kell.</w:t>
      </w:r>
    </w:p>
    <w:p w14:paraId="06AFFA5B" w14:textId="77777777" w:rsidR="00DF5652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Ha a 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vendéglátó üzlet üzemeltetője a napi adatszolgáltatást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az üzemetető felhívása ellenére, ismételten </w:t>
      </w:r>
      <w:r w:rsidRPr="00E908C3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nem teljesíti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, az üzemeltető a vendéglátó üzlet üzemeltető hatósági ellenőrzését kezdeményezi a vendéglátó üzlet üzemeltető felügyeletét ellátó jegyzőnél.</w:t>
      </w:r>
    </w:p>
    <w:p w14:paraId="01E83D62" w14:textId="30A61F4D" w:rsidR="00D54729" w:rsidRPr="00E908C3" w:rsidRDefault="001D596C" w:rsidP="00DF5652">
      <w:pPr>
        <w:spacing w:line="360" w:lineRule="auto"/>
        <w:ind w:left="360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A vend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gl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zlet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zemeltet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ő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és a</w:t>
      </w:r>
      <w:r w:rsidR="00DF5652"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felhaszn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az adott vend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gl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t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zlethez kapcsol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d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tev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kenys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g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re vonatkoz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ó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forgalmi adatokat, illetve egy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é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b, ter</w:t>
      </w:r>
      <w:r w:rsidRPr="00E908C3">
        <w:rPr>
          <w:rFonts w:ascii="Nexa Regular" w:hAnsi="Nexa Regular" w:cs="Nexa Regular"/>
          <w:color w:val="1F4E79" w:themeColor="accent5" w:themeShade="80"/>
          <w:sz w:val="18"/>
          <w:szCs w:val="18"/>
        </w:rPr>
        <w:t>ü</w:t>
      </w: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leti adatelemzésen alapuló forgalmi adatokra vonatkozó riportokat az elektronikus felületen keresztül megtekintheti és lekérdezheti.</w:t>
      </w:r>
    </w:p>
    <w:p w14:paraId="05D0D9D9" w14:textId="38421DA5" w:rsidR="003735D2" w:rsidRPr="00E908C3" w:rsidRDefault="003735D2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18AFE631" w14:textId="49AC5429" w:rsidR="00F30216" w:rsidRPr="00CF6BE7" w:rsidRDefault="0053270C" w:rsidP="00DF5652">
      <w:pPr>
        <w:spacing w:line="360" w:lineRule="auto"/>
        <w:jc w:val="both"/>
        <w:rPr>
          <w:rFonts w:ascii="Nexa Regular" w:hAnsi="Nexa Regular"/>
          <w:b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lastRenderedPageBreak/>
        <w:t>Felhív</w:t>
      </w:r>
      <w:r w:rsidR="00DF5652"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>juk a figyelmüket, hogy az NTAK-</w:t>
      </w:r>
      <w:proofErr w:type="spellStart"/>
      <w:r w:rsidR="00DF5652"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>ba</w:t>
      </w:r>
      <w:proofErr w:type="spellEnd"/>
      <w:r w:rsidR="00DF5652"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történő </w:t>
      </w:r>
      <w:r w:rsid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regisztrációval, az </w:t>
      </w: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adatszolgáltatással </w:t>
      </w:r>
      <w:r w:rsid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és az alkalmazandó szoftverrel </w:t>
      </w: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>kapcsolatosan felmerülő kérdések</w:t>
      </w:r>
      <w:r w:rsid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esetén közvetlenül az MTÜ-</w:t>
      </w:r>
      <w:proofErr w:type="spellStart"/>
      <w:r w:rsid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>hez</w:t>
      </w:r>
      <w:proofErr w:type="spellEnd"/>
      <w:r w:rsid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</w:t>
      </w: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>tudnak fordu</w:t>
      </w:r>
      <w:r w:rsidR="00DF5652"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lni! </w:t>
      </w: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>Az NTAK használatáról részletes információkkal szolgáló felhas</w:t>
      </w:r>
      <w:r w:rsidR="00761DD7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ználói segédletek az NTAK fent megjelölt </w:t>
      </w: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>oldal</w:t>
      </w:r>
      <w:r w:rsidR="00761DD7">
        <w:rPr>
          <w:rFonts w:ascii="Nexa Regular" w:hAnsi="Nexa Regular"/>
          <w:b/>
          <w:color w:val="1F4E79" w:themeColor="accent5" w:themeShade="80"/>
          <w:sz w:val="18"/>
          <w:szCs w:val="18"/>
        </w:rPr>
        <w:t>á</w:t>
      </w:r>
      <w:r w:rsidRPr="00E908C3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ról </w:t>
      </w:r>
      <w:r w:rsidR="00761DD7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lesznek </w:t>
      </w:r>
      <w:proofErr w:type="spellStart"/>
      <w:r w:rsidR="00761DD7">
        <w:rPr>
          <w:rFonts w:ascii="Nexa Regular" w:hAnsi="Nexa Regular"/>
          <w:b/>
          <w:color w:val="1F4E79" w:themeColor="accent5" w:themeShade="80"/>
          <w:sz w:val="18"/>
          <w:szCs w:val="18"/>
        </w:rPr>
        <w:t>letölthetőek</w:t>
      </w:r>
      <w:proofErr w:type="spellEnd"/>
      <w:r w:rsidR="00761DD7">
        <w:rPr>
          <w:rFonts w:ascii="Nexa Regular" w:hAnsi="Nexa Regular"/>
          <w:b/>
          <w:color w:val="1F4E79" w:themeColor="accent5" w:themeShade="80"/>
          <w:sz w:val="18"/>
          <w:szCs w:val="18"/>
        </w:rPr>
        <w:t>!</w:t>
      </w:r>
      <w:bookmarkStart w:id="0" w:name="_GoBack"/>
      <w:bookmarkEnd w:id="0"/>
    </w:p>
    <w:p w14:paraId="6955BA1E" w14:textId="5FAAE625" w:rsidR="00DF5652" w:rsidRPr="00F30216" w:rsidRDefault="00F30216" w:rsidP="00DF5652">
      <w:pPr>
        <w:spacing w:line="360" w:lineRule="auto"/>
        <w:jc w:val="both"/>
        <w:rPr>
          <w:rFonts w:ascii="Nexa Regular" w:hAnsi="Nexa Regular"/>
          <w:b/>
          <w:color w:val="FF0000"/>
          <w:sz w:val="18"/>
          <w:szCs w:val="18"/>
        </w:rPr>
      </w:pPr>
      <w:r w:rsidRPr="00F30216">
        <w:rPr>
          <w:rFonts w:ascii="Nexa Regular" w:hAnsi="Nexa Regular"/>
          <w:b/>
          <w:color w:val="FF0000"/>
          <w:sz w:val="18"/>
          <w:szCs w:val="18"/>
        </w:rPr>
        <w:t>2021.08.19. napját követően tevékenységet megkezdő vendéglátó üzleteknek, amennyiben vendéglátó szoftver alkalmazására kötelesek lesz a fent ismertetettek alapján</w:t>
      </w:r>
      <w:r>
        <w:rPr>
          <w:rFonts w:ascii="Nexa Regular" w:hAnsi="Nexa Regular"/>
          <w:b/>
          <w:color w:val="FF0000"/>
          <w:sz w:val="18"/>
          <w:szCs w:val="18"/>
        </w:rPr>
        <w:t>,</w:t>
      </w:r>
      <w:r w:rsidRPr="00F30216">
        <w:rPr>
          <w:rFonts w:ascii="Nexa Regular" w:hAnsi="Nexa Regular"/>
          <w:b/>
          <w:color w:val="FF0000"/>
          <w:sz w:val="18"/>
          <w:szCs w:val="18"/>
        </w:rPr>
        <w:t xml:space="preserve"> kötelező az üzletben folytatott kereskedelmi tevékenység bejelentésével egyidejűleg nyilatkozni arról, hogy rendelkeznek </w:t>
      </w:r>
      <w:r>
        <w:rPr>
          <w:rFonts w:ascii="Nexa Regular" w:hAnsi="Nexa Regular"/>
          <w:b/>
          <w:color w:val="FF0000"/>
          <w:sz w:val="18"/>
          <w:szCs w:val="18"/>
        </w:rPr>
        <w:t>az NTAK számára adatok továbbítására alkalmas vendéglátó szoftverrel!</w:t>
      </w:r>
    </w:p>
    <w:p w14:paraId="6D7BC850" w14:textId="77777777" w:rsidR="00F30216" w:rsidRPr="00E908C3" w:rsidRDefault="00F30216" w:rsidP="00DF5652">
      <w:pPr>
        <w:spacing w:line="360" w:lineRule="auto"/>
        <w:jc w:val="both"/>
        <w:rPr>
          <w:rFonts w:ascii="Nexa Regular" w:hAnsi="Nexa Regular"/>
          <w:b/>
          <w:color w:val="1F4E79" w:themeColor="accent5" w:themeShade="80"/>
          <w:sz w:val="18"/>
          <w:szCs w:val="18"/>
        </w:rPr>
      </w:pPr>
    </w:p>
    <w:p w14:paraId="308F15DE" w14:textId="77777777" w:rsidR="00DF5652" w:rsidRPr="002346F8" w:rsidRDefault="00DF5652" w:rsidP="00DF5652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</w:pPr>
      <w:r w:rsidRPr="002346F8">
        <w:rPr>
          <w:rFonts w:ascii="Nexa Regular" w:hAnsi="Nexa Regular" w:cs="Open Sans"/>
          <w:b/>
          <w:color w:val="1F4E79" w:themeColor="accent5" w:themeShade="80"/>
          <w:sz w:val="18"/>
          <w:szCs w:val="18"/>
        </w:rPr>
        <w:t>Vendéglátóhely üzlettípusok bejelentése</w:t>
      </w:r>
    </w:p>
    <w:p w14:paraId="15D7CBEC" w14:textId="77777777" w:rsidR="002C0040" w:rsidRPr="002C0040" w:rsidRDefault="00DF5652" w:rsidP="002C0040">
      <w:pPr>
        <w:spacing w:line="360" w:lineRule="auto"/>
        <w:jc w:val="both"/>
        <w:rPr>
          <w:rFonts w:ascii="Nexa Regular" w:hAnsi="Nexa Regular"/>
          <w:b/>
          <w:color w:val="FF0000"/>
          <w:sz w:val="18"/>
          <w:szCs w:val="18"/>
          <w:u w:val="single"/>
        </w:rPr>
      </w:pPr>
      <w:r w:rsidRPr="00E908C3">
        <w:rPr>
          <w:rFonts w:ascii="Nexa Regular" w:hAnsi="Nexa Regular"/>
          <w:color w:val="1F4E79" w:themeColor="accent5" w:themeShade="80"/>
          <w:sz w:val="18"/>
          <w:szCs w:val="18"/>
        </w:rPr>
        <w:t>Felhívjuk a figyelmet, hogy a 2021. január 1-ig bejelentett vendéglátó üzletek esetén a 210/2009 Korm. rendelet 4. melléklet szerinti vendéglátó üzlettípust a</w:t>
      </w:r>
      <w:r w:rsidR="002C0040" w:rsidRP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 </w:t>
      </w:r>
      <w:r w:rsidR="002C0040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ve</w:t>
      </w:r>
      <w:r w:rsidR="002C0040">
        <w:rPr>
          <w:rFonts w:ascii="Nexa Regular" w:hAnsi="Nexa Regular" w:cs="Open Sans"/>
          <w:color w:val="1F4E79" w:themeColor="accent5" w:themeShade="80"/>
          <w:sz w:val="18"/>
          <w:szCs w:val="18"/>
        </w:rPr>
        <w:t xml:space="preserve">ndéglátó üzlet üzemeltetője </w:t>
      </w:r>
      <w:r w:rsidRPr="00E908C3">
        <w:rPr>
          <w:rFonts w:ascii="Nexa Regular" w:hAnsi="Nexa Regular"/>
          <w:color w:val="1F4E79" w:themeColor="accent5" w:themeShade="80"/>
          <w:sz w:val="18"/>
          <w:szCs w:val="18"/>
        </w:rPr>
        <w:t xml:space="preserve">legkésőbb 2021. március 31-ig </w:t>
      </w:r>
      <w:r w:rsidR="002C0040">
        <w:rPr>
          <w:rFonts w:ascii="Nexa Regular" w:hAnsi="Nexa Regular"/>
          <w:color w:val="1F4E79" w:themeColor="accent5" w:themeShade="80"/>
          <w:sz w:val="18"/>
          <w:szCs w:val="18"/>
        </w:rPr>
        <w:t>volt köteles</w:t>
      </w:r>
      <w:r w:rsidRPr="00E908C3">
        <w:rPr>
          <w:rFonts w:ascii="Nexa Regular" w:hAnsi="Nexa Regular"/>
          <w:color w:val="1F4E79" w:themeColor="accent5" w:themeShade="80"/>
          <w:sz w:val="18"/>
          <w:szCs w:val="18"/>
        </w:rPr>
        <w:t xml:space="preserve"> bejelenteni a jegyzőnek. A 2021. augusztus 19-én hatályba lépett jogszabályi módosítások értelmében a </w:t>
      </w:r>
      <w:r w:rsidR="002C0040" w:rsidRP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>j</w:t>
      </w:r>
      <w:r w:rsidRP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egyző köteles 2021. október 31-ig hatósági ellenőrzés keretében ellenőrizni, hogy a vendéglátó üzletek </w:t>
      </w:r>
      <w:proofErr w:type="gramStart"/>
      <w:r w:rsidRP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>ezen</w:t>
      </w:r>
      <w:proofErr w:type="gramEnd"/>
      <w:r w:rsidRPr="002C0040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kötelezettségüknek eleget tettek-e</w:t>
      </w:r>
      <w:r w:rsidRPr="00E908C3">
        <w:rPr>
          <w:rFonts w:ascii="Nexa Regular" w:hAnsi="Nexa Regular"/>
          <w:color w:val="1F4E79" w:themeColor="accent5" w:themeShade="80"/>
          <w:sz w:val="18"/>
          <w:szCs w:val="18"/>
        </w:rPr>
        <w:t xml:space="preserve">. Azonban ha a hatósági ellenőrzés során megállapításra kerül, hogy a vendéglátó üzlet </w:t>
      </w:r>
      <w:r w:rsidR="002C0040">
        <w:rPr>
          <w:rFonts w:ascii="Nexa Regular" w:hAnsi="Nexa Regular"/>
          <w:color w:val="1F4E79" w:themeColor="accent5" w:themeShade="80"/>
          <w:sz w:val="18"/>
          <w:szCs w:val="18"/>
        </w:rPr>
        <w:t>üzemeltetője</w:t>
      </w:r>
      <w:r w:rsidRPr="00E908C3">
        <w:rPr>
          <w:rFonts w:ascii="Nexa Regular" w:hAnsi="Nexa Regular"/>
          <w:color w:val="1F4E79" w:themeColor="accent5" w:themeShade="80"/>
          <w:sz w:val="18"/>
          <w:szCs w:val="18"/>
        </w:rPr>
        <w:t xml:space="preserve"> nem tett eleget ezen bejelentési kötelezettségének, </w:t>
      </w:r>
      <w:r w:rsidRPr="002C0040">
        <w:rPr>
          <w:rFonts w:ascii="Nexa Regular" w:hAnsi="Nexa Regular"/>
          <w:b/>
          <w:color w:val="FF0000"/>
          <w:sz w:val="18"/>
          <w:szCs w:val="18"/>
          <w:u w:val="single"/>
        </w:rPr>
        <w:t xml:space="preserve">a jegyző a vendéglátó üzletet azonnali hatállyal - a kötelezettség teljesítéséig – </w:t>
      </w:r>
      <w:r w:rsidR="002C0040" w:rsidRPr="002C0040">
        <w:rPr>
          <w:rFonts w:ascii="Nexa Regular" w:hAnsi="Nexa Regular"/>
          <w:b/>
          <w:color w:val="FF0000"/>
          <w:sz w:val="18"/>
          <w:szCs w:val="18"/>
          <w:u w:val="single"/>
        </w:rPr>
        <w:t xml:space="preserve">köteles </w:t>
      </w:r>
      <w:proofErr w:type="spellStart"/>
      <w:r w:rsidR="002C0040" w:rsidRPr="002C0040">
        <w:rPr>
          <w:rFonts w:ascii="Nexa Regular" w:hAnsi="Nexa Regular"/>
          <w:b/>
          <w:color w:val="FF0000"/>
          <w:sz w:val="18"/>
          <w:szCs w:val="18"/>
          <w:u w:val="single"/>
        </w:rPr>
        <w:t>bezáratni</w:t>
      </w:r>
      <w:proofErr w:type="spellEnd"/>
      <w:r w:rsidR="002C0040" w:rsidRPr="002C0040">
        <w:rPr>
          <w:rFonts w:ascii="Nexa Regular" w:hAnsi="Nexa Regular"/>
          <w:b/>
          <w:color w:val="FF0000"/>
          <w:sz w:val="18"/>
          <w:szCs w:val="18"/>
          <w:u w:val="single"/>
        </w:rPr>
        <w:t>.</w:t>
      </w:r>
    </w:p>
    <w:p w14:paraId="6367B1DB" w14:textId="77777777" w:rsidR="002C0040" w:rsidRDefault="002C0040" w:rsidP="002C0040">
      <w:pPr>
        <w:spacing w:line="360" w:lineRule="auto"/>
        <w:jc w:val="both"/>
        <w:rPr>
          <w:rFonts w:ascii="Nexa Regular" w:hAnsi="Nexa Regular"/>
          <w:b/>
          <w:color w:val="1F4E79" w:themeColor="accent5" w:themeShade="80"/>
          <w:sz w:val="18"/>
          <w:szCs w:val="18"/>
          <w:u w:val="single"/>
        </w:rPr>
      </w:pPr>
    </w:p>
    <w:p w14:paraId="5BB373BF" w14:textId="29FD9FDE" w:rsidR="00DF5652" w:rsidRPr="002C0040" w:rsidRDefault="00DF5652" w:rsidP="002C0040">
      <w:pPr>
        <w:spacing w:line="360" w:lineRule="auto"/>
        <w:jc w:val="both"/>
        <w:rPr>
          <w:rFonts w:ascii="Nexa Regular" w:hAnsi="Nexa Regular"/>
          <w:b/>
          <w:color w:val="1F4E79" w:themeColor="accent5" w:themeShade="80"/>
          <w:sz w:val="18"/>
          <w:szCs w:val="18"/>
          <w:u w:val="single"/>
        </w:rPr>
      </w:pPr>
      <w:r w:rsidRPr="00C31609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Kérjük, hogy ezen szankció elkerülése érdekében azon </w:t>
      </w:r>
      <w:r w:rsidR="00972D6D" w:rsidRPr="00C31609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vendéglátó üzletek üzemeltetői, akik </w:t>
      </w:r>
      <w:proofErr w:type="gramStart"/>
      <w:r w:rsidR="00972D6D" w:rsidRPr="00C31609">
        <w:rPr>
          <w:rFonts w:ascii="Nexa Regular" w:hAnsi="Nexa Regular"/>
          <w:b/>
          <w:color w:val="1F4E79" w:themeColor="accent5" w:themeShade="80"/>
          <w:sz w:val="18"/>
          <w:szCs w:val="18"/>
        </w:rPr>
        <w:t>ezen</w:t>
      </w:r>
      <w:proofErr w:type="gramEnd"/>
      <w:r w:rsidR="00972D6D" w:rsidRPr="00C31609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vendéglátó üzlettípus bejelentési kötelezettségének eddig nem tettek ele</w:t>
      </w:r>
      <w:r w:rsidR="0084111A" w:rsidRPr="00C31609">
        <w:rPr>
          <w:rFonts w:ascii="Nexa Regular" w:hAnsi="Nexa Regular"/>
          <w:b/>
          <w:color w:val="1F4E79" w:themeColor="accent5" w:themeShade="80"/>
          <w:sz w:val="18"/>
          <w:szCs w:val="18"/>
        </w:rPr>
        <w:t>get azt haladéktalanul pótolják!</w:t>
      </w:r>
      <w:r w:rsidR="00C31609">
        <w:rPr>
          <w:rFonts w:ascii="Nexa Regular" w:hAnsi="Nexa Regular"/>
          <w:b/>
          <w:color w:val="1F4E79" w:themeColor="accent5" w:themeShade="80"/>
          <w:sz w:val="18"/>
          <w:szCs w:val="18"/>
        </w:rPr>
        <w:t xml:space="preserve"> </w:t>
      </w:r>
      <w:r w:rsidR="00972D6D" w:rsidRPr="00E908C3">
        <w:rPr>
          <w:rFonts w:ascii="Nexa Regular" w:hAnsi="Nexa Regular"/>
          <w:color w:val="1F4E79" w:themeColor="accent5" w:themeShade="80"/>
          <w:sz w:val="18"/>
          <w:szCs w:val="18"/>
        </w:rPr>
        <w:t>A bejelentést segítő nyomtatvány az alábbi linken elérhető:</w:t>
      </w:r>
    </w:p>
    <w:p w14:paraId="37065C64" w14:textId="08765FD3" w:rsidR="00972D6D" w:rsidRPr="00E908C3" w:rsidRDefault="00CF6BE7" w:rsidP="0084111A">
      <w:pPr>
        <w:spacing w:line="360" w:lineRule="auto"/>
        <w:jc w:val="both"/>
        <w:rPr>
          <w:rFonts w:ascii="Nexa Regular" w:hAnsi="Nexa Regular"/>
          <w:color w:val="1F4E79" w:themeColor="accent5" w:themeShade="80"/>
          <w:sz w:val="18"/>
          <w:szCs w:val="18"/>
        </w:rPr>
      </w:pPr>
      <w:hyperlink r:id="rId13" w:history="1">
        <w:r w:rsidR="00E908C3" w:rsidRPr="00E908C3">
          <w:rPr>
            <w:rFonts w:ascii="Nexa Regular" w:hAnsi="Nexa Regular"/>
            <w:color w:val="1F4E79" w:themeColor="accent5" w:themeShade="80"/>
            <w:sz w:val="18"/>
            <w:szCs w:val="18"/>
          </w:rPr>
          <w:t>https://budavar.hu/kereskedok-uzletek/</w:t>
        </w:r>
      </w:hyperlink>
    </w:p>
    <w:p w14:paraId="16FC0D92" w14:textId="6FC3F024" w:rsidR="00E908C3" w:rsidRPr="002346F8" w:rsidRDefault="00E908C3" w:rsidP="00F30216">
      <w:pPr>
        <w:autoSpaceDE w:val="0"/>
        <w:autoSpaceDN w:val="0"/>
        <w:adjustRightInd w:val="0"/>
        <w:spacing w:line="360" w:lineRule="auto"/>
        <w:jc w:val="both"/>
        <w:rPr>
          <w:rFonts w:ascii="Nexa Regular" w:hAnsi="Nexa Regular"/>
          <w:color w:val="1F4E79" w:themeColor="accent5" w:themeShade="80"/>
          <w:sz w:val="18"/>
          <w:szCs w:val="18"/>
        </w:rPr>
      </w:pPr>
      <w:r w:rsidRPr="002346F8">
        <w:rPr>
          <w:rFonts w:ascii="Nexa Regular" w:hAnsi="Nexa Regular"/>
          <w:color w:val="1F4E79" w:themeColor="accent5" w:themeShade="80"/>
          <w:sz w:val="18"/>
          <w:szCs w:val="18"/>
        </w:rPr>
        <w:t xml:space="preserve">Nyomtatvány megnevezése: Nyilatkozat vendéglátó üzlettípusról (17. számú nyomtatvány). A nyomtatványt elektronikus úton </w:t>
      </w:r>
      <w:proofErr w:type="spellStart"/>
      <w:r w:rsidRPr="002346F8">
        <w:rPr>
          <w:rFonts w:ascii="Nexa Regular" w:hAnsi="Nexa Regular"/>
          <w:color w:val="1F4E79" w:themeColor="accent5" w:themeShade="80"/>
          <w:sz w:val="18"/>
          <w:szCs w:val="18"/>
        </w:rPr>
        <w:t>pdf</w:t>
      </w:r>
      <w:proofErr w:type="spellEnd"/>
      <w:r w:rsidRPr="002346F8">
        <w:rPr>
          <w:rFonts w:ascii="Nexa Regular" w:hAnsi="Nexa Regular"/>
          <w:color w:val="1F4E79" w:themeColor="accent5" w:themeShade="80"/>
          <w:sz w:val="18"/>
          <w:szCs w:val="18"/>
        </w:rPr>
        <w:t xml:space="preserve"> formátumban </w:t>
      </w:r>
      <w:r w:rsidR="00761DD7" w:rsidRPr="002346F8">
        <w:rPr>
          <w:rFonts w:ascii="Nexa Regular" w:hAnsi="Nexa Regular"/>
          <w:color w:val="1F4E79" w:themeColor="accent5" w:themeShade="80"/>
          <w:sz w:val="18"/>
          <w:szCs w:val="18"/>
        </w:rPr>
        <w:t xml:space="preserve">hitelesítést követően </w:t>
      </w:r>
      <w:r w:rsidRPr="002346F8">
        <w:rPr>
          <w:rFonts w:ascii="Nexa Regular" w:hAnsi="Nexa Regular"/>
          <w:color w:val="1F4E79" w:themeColor="accent5" w:themeShade="80"/>
          <w:sz w:val="18"/>
          <w:szCs w:val="18"/>
        </w:rPr>
        <w:t>az</w:t>
      </w:r>
      <w:r w:rsidRPr="002346F8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hyperlink r:id="rId14" w:history="1">
        <w:r w:rsidRPr="002346F8">
          <w:rPr>
            <w:rFonts w:ascii="Nexa Regular" w:hAnsi="Nexa Regular"/>
            <w:color w:val="1F4E79" w:themeColor="accent5" w:themeShade="80"/>
            <w:sz w:val="18"/>
            <w:szCs w:val="18"/>
          </w:rPr>
          <w:t>e-papir.gov.hu</w:t>
        </w:r>
      </w:hyperlink>
      <w:r w:rsidRPr="002346F8">
        <w:rPr>
          <w:rFonts w:ascii="Calibri" w:hAnsi="Calibri" w:cs="Calibri"/>
          <w:color w:val="1F4E79" w:themeColor="accent5" w:themeShade="80"/>
          <w:sz w:val="18"/>
          <w:szCs w:val="18"/>
        </w:rPr>
        <w:t> </w:t>
      </w:r>
      <w:r w:rsidRPr="002346F8">
        <w:rPr>
          <w:rFonts w:ascii="Nexa Regular" w:hAnsi="Nexa Regular"/>
          <w:color w:val="1F4E79" w:themeColor="accent5" w:themeShade="80"/>
          <w:sz w:val="18"/>
          <w:szCs w:val="18"/>
        </w:rPr>
        <w:t>oldalon keresztül lehetséges benyújtani. A nyomtatvány benyújtása illetékmentes.</w:t>
      </w:r>
      <w:r w:rsidR="00F30216" w:rsidRPr="002346F8">
        <w:rPr>
          <w:rFonts w:ascii="Nexa Regular" w:hAnsi="Nexa Regular"/>
          <w:color w:val="1F4E79" w:themeColor="accent5" w:themeShade="80"/>
          <w:sz w:val="18"/>
          <w:szCs w:val="18"/>
        </w:rPr>
        <w:t xml:space="preserve"> A nyomtatványon csak egy üzlettípus választható ki, kereskedőnek azt az üzlettípust kell megjelölnie, amely a leginkább </w:t>
      </w:r>
      <w:proofErr w:type="spellStart"/>
      <w:r w:rsidR="00F30216" w:rsidRPr="002346F8">
        <w:rPr>
          <w:rFonts w:ascii="Nexa Regular" w:hAnsi="Nexa Regular"/>
          <w:color w:val="1F4E79" w:themeColor="accent5" w:themeShade="80"/>
          <w:sz w:val="18"/>
          <w:szCs w:val="18"/>
        </w:rPr>
        <w:t>jellemzi</w:t>
      </w:r>
      <w:proofErr w:type="spellEnd"/>
      <w:r w:rsidR="00F30216" w:rsidRPr="002346F8">
        <w:rPr>
          <w:rFonts w:ascii="Nexa Regular" w:hAnsi="Nexa Regular"/>
          <w:color w:val="1F4E79" w:themeColor="accent5" w:themeShade="80"/>
          <w:sz w:val="18"/>
          <w:szCs w:val="18"/>
        </w:rPr>
        <w:t xml:space="preserve"> a vendéglátóhelyet!</w:t>
      </w:r>
    </w:p>
    <w:p w14:paraId="3DC71C38" w14:textId="1E08AE1B" w:rsidR="00761DD7" w:rsidRPr="002346F8" w:rsidRDefault="00761DD7" w:rsidP="00F30216">
      <w:pPr>
        <w:spacing w:line="360" w:lineRule="auto"/>
        <w:jc w:val="both"/>
        <w:rPr>
          <w:rFonts w:ascii="Nexa Regular" w:hAnsi="Nexa Regular"/>
          <w:b/>
          <w:color w:val="1F4E79" w:themeColor="accent5" w:themeShade="80"/>
          <w:sz w:val="18"/>
          <w:szCs w:val="18"/>
          <w:u w:val="single"/>
        </w:rPr>
      </w:pPr>
      <w:r w:rsidRPr="002346F8">
        <w:rPr>
          <w:rFonts w:ascii="Nexa Regular" w:hAnsi="Nexa Regular"/>
          <w:b/>
          <w:color w:val="1F4E79" w:themeColor="accent5" w:themeShade="80"/>
          <w:sz w:val="18"/>
          <w:szCs w:val="18"/>
          <w:u w:val="single"/>
        </w:rPr>
        <w:t xml:space="preserve">Az üzlettípus bejelentése az NTAK regisztráció feltételét is képezi, így azt a mulasztó vendéglátó üzleteknek mihamarabb pótolni szükséges </w:t>
      </w:r>
      <w:r w:rsidR="00F30216" w:rsidRPr="002346F8">
        <w:rPr>
          <w:rFonts w:ascii="Nexa Regular" w:hAnsi="Nexa Regular"/>
          <w:b/>
          <w:color w:val="1F4E79" w:themeColor="accent5" w:themeShade="80"/>
          <w:sz w:val="18"/>
          <w:szCs w:val="18"/>
          <w:u w:val="single"/>
        </w:rPr>
        <w:t>hivatalunk felé elektronikus úton!</w:t>
      </w:r>
    </w:p>
    <w:p w14:paraId="0309E6CF" w14:textId="77777777" w:rsidR="00DF5652" w:rsidRPr="00E908C3" w:rsidRDefault="00DF5652" w:rsidP="00DF5652">
      <w:pPr>
        <w:spacing w:line="360" w:lineRule="auto"/>
        <w:ind w:left="360"/>
        <w:jc w:val="both"/>
        <w:rPr>
          <w:rFonts w:ascii="Nexa Regular" w:hAnsi="Nexa Regular"/>
          <w:b/>
          <w:color w:val="1F4E79" w:themeColor="accent5" w:themeShade="80"/>
          <w:sz w:val="18"/>
          <w:szCs w:val="18"/>
        </w:rPr>
      </w:pPr>
    </w:p>
    <w:p w14:paraId="717B3DA4" w14:textId="7918C2FB" w:rsidR="00240C57" w:rsidRPr="00E908C3" w:rsidRDefault="00240C57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  <w:r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Utolsó frissíté</w:t>
      </w:r>
      <w:r w:rsidR="0053270C" w:rsidRPr="00E908C3">
        <w:rPr>
          <w:rFonts w:ascii="Nexa Regular" w:hAnsi="Nexa Regular" w:cs="Open Sans"/>
          <w:color w:val="1F4E79" w:themeColor="accent5" w:themeShade="80"/>
          <w:sz w:val="18"/>
          <w:szCs w:val="18"/>
        </w:rPr>
        <w:t>s: Budapest, 2021. augusztus 26.</w:t>
      </w:r>
    </w:p>
    <w:p w14:paraId="45FCFE82" w14:textId="77777777" w:rsidR="0053270C" w:rsidRPr="00E908C3" w:rsidRDefault="0053270C" w:rsidP="0053270C">
      <w:pPr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18809FEB" w14:textId="77777777" w:rsidR="0052355D" w:rsidRPr="00E908C3" w:rsidRDefault="0052355D" w:rsidP="0053270C">
      <w:pPr>
        <w:tabs>
          <w:tab w:val="left" w:pos="6237"/>
        </w:tabs>
        <w:spacing w:line="360" w:lineRule="auto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p w14:paraId="4C92D819" w14:textId="50C0D9B6" w:rsidR="00C07284" w:rsidRPr="00E908C3" w:rsidRDefault="00C07284" w:rsidP="0053270C">
      <w:pPr>
        <w:tabs>
          <w:tab w:val="left" w:pos="6237"/>
        </w:tabs>
        <w:spacing w:line="360" w:lineRule="auto"/>
        <w:ind w:firstLine="4253"/>
        <w:jc w:val="both"/>
        <w:rPr>
          <w:rFonts w:ascii="Nexa Regular" w:hAnsi="Nexa Regular" w:cs="Open Sans"/>
          <w:color w:val="1F4E79" w:themeColor="accent5" w:themeShade="80"/>
          <w:sz w:val="18"/>
          <w:szCs w:val="18"/>
        </w:rPr>
      </w:pPr>
    </w:p>
    <w:sectPr w:rsidR="00C07284" w:rsidRPr="00E908C3" w:rsidSect="004C6541"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10CF" w14:textId="77777777" w:rsidR="00C236A8" w:rsidRDefault="00C236A8" w:rsidP="008C1DBD">
      <w:r>
        <w:separator/>
      </w:r>
    </w:p>
  </w:endnote>
  <w:endnote w:type="continuationSeparator" w:id="0">
    <w:p w14:paraId="0D3F6CFD" w14:textId="77777777" w:rsidR="00C236A8" w:rsidRDefault="00C236A8" w:rsidP="008C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FD40" w14:textId="77777777" w:rsidR="00C236A8" w:rsidRPr="002D66D7" w:rsidRDefault="00C236A8" w:rsidP="00240C57">
    <w:pPr>
      <w:pStyle w:val="lfej"/>
      <w:jc w:val="center"/>
      <w:rPr>
        <w:rFonts w:ascii="Nexa Regular" w:hAnsi="Nexa Regular" w:cs="Open Sans Semibold"/>
        <w:b/>
        <w:color w:val="0E465E"/>
        <w:sz w:val="18"/>
        <w:szCs w:val="18"/>
      </w:rPr>
    </w:pPr>
    <w:r w:rsidRPr="0008125F">
      <w:rPr>
        <w:rFonts w:ascii="Nexa Regular" w:hAnsi="Nexa Regular" w:cs="Open Sans Semibold"/>
        <w:b/>
        <w:color w:val="0E465E"/>
        <w:sz w:val="18"/>
        <w:szCs w:val="18"/>
      </w:rPr>
      <w:t>Budapest Főváros I. kerület Budavári Polgármesteri Hivatal</w:t>
    </w:r>
  </w:p>
  <w:p w14:paraId="2DCF5EA9" w14:textId="77777777" w:rsidR="00C236A8" w:rsidRPr="00BB5AE5" w:rsidRDefault="00C236A8" w:rsidP="00240C57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>Igazgatási Iroda</w:t>
    </w:r>
  </w:p>
  <w:p w14:paraId="076F4E24" w14:textId="77777777" w:rsidR="00C236A8" w:rsidRPr="00BB5AE5" w:rsidRDefault="00C236A8" w:rsidP="00240C57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>1250 Budapest, Postafiók 35</w:t>
    </w:r>
  </w:p>
  <w:p w14:paraId="54157F43" w14:textId="77777777" w:rsidR="00C236A8" w:rsidRDefault="00C236A8" w:rsidP="00240C57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>
      <w:rPr>
        <w:rFonts w:ascii="Nexa Regular" w:hAnsi="Nexa Regular" w:cs="Open Sans"/>
        <w:color w:val="0E465E"/>
        <w:sz w:val="16"/>
        <w:szCs w:val="16"/>
      </w:rPr>
      <w:t>KRID: 208048326</w:t>
    </w:r>
  </w:p>
  <w:p w14:paraId="57C0126B" w14:textId="77777777" w:rsidR="00C236A8" w:rsidRPr="00BB5AE5" w:rsidRDefault="00C236A8" w:rsidP="00240C57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proofErr w:type="gramStart"/>
    <w:r w:rsidRPr="00BB5AE5">
      <w:rPr>
        <w:rFonts w:ascii="Nexa Regular" w:hAnsi="Nexa Regular" w:cs="Open Sans"/>
        <w:color w:val="0E465E"/>
        <w:sz w:val="16"/>
        <w:szCs w:val="16"/>
      </w:rPr>
      <w:t>igazgatas@budavar.hu</w:t>
    </w:r>
    <w:proofErr w:type="gramEnd"/>
  </w:p>
  <w:p w14:paraId="7E8F6DFB" w14:textId="77777777" w:rsidR="00C236A8" w:rsidRPr="00BB5AE5" w:rsidRDefault="00C236A8" w:rsidP="00240C57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 xml:space="preserve">H: 14:00 – 18:00, </w:t>
    </w:r>
    <w:proofErr w:type="spellStart"/>
    <w:r w:rsidRPr="00BB5AE5">
      <w:rPr>
        <w:rFonts w:ascii="Nexa Regular" w:hAnsi="Nexa Regular" w:cs="Open Sans"/>
        <w:color w:val="0E465E"/>
        <w:sz w:val="16"/>
        <w:szCs w:val="16"/>
      </w:rPr>
      <w:t>Sz</w:t>
    </w:r>
    <w:proofErr w:type="spellEnd"/>
    <w:r w:rsidRPr="00BB5AE5">
      <w:rPr>
        <w:rFonts w:ascii="Nexa Regular" w:hAnsi="Nexa Regular" w:cs="Open Sans"/>
        <w:color w:val="0E465E"/>
        <w:sz w:val="16"/>
        <w:szCs w:val="16"/>
      </w:rPr>
      <w:t>: 08:00 – 16:30, P: 08:00 – 12:00</w:t>
    </w:r>
  </w:p>
  <w:p w14:paraId="5F7B3197" w14:textId="77777777" w:rsidR="00C236A8" w:rsidRPr="0008125F" w:rsidRDefault="00C236A8" w:rsidP="00240C57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>1014 Budapest, Kapisztrán tér 1.</w:t>
    </w:r>
  </w:p>
  <w:sdt>
    <w:sdtPr>
      <w:rPr>
        <w:rFonts w:ascii="Nexa Regular" w:hAnsi="Nexa Regular" w:cs="Open Sans"/>
        <w:color w:val="0E465E"/>
        <w:sz w:val="16"/>
        <w:szCs w:val="16"/>
      </w:rPr>
      <w:id w:val="-1134088246"/>
      <w:docPartObj>
        <w:docPartGallery w:val="Page Numbers (Bottom of Page)"/>
        <w:docPartUnique/>
      </w:docPartObj>
    </w:sdtPr>
    <w:sdtEndPr/>
    <w:sdtContent>
      <w:p w14:paraId="4ECB4008" w14:textId="1BCA8E9D" w:rsidR="00C236A8" w:rsidRPr="00240C57" w:rsidRDefault="00C236A8">
        <w:pPr>
          <w:pStyle w:val="llb"/>
          <w:jc w:val="center"/>
          <w:rPr>
            <w:rFonts w:ascii="Nexa Regular" w:hAnsi="Nexa Regular" w:cs="Open Sans"/>
            <w:color w:val="0E465E"/>
            <w:sz w:val="16"/>
            <w:szCs w:val="16"/>
          </w:rPr>
        </w:pPr>
        <w:r w:rsidRPr="00240C57">
          <w:rPr>
            <w:rFonts w:ascii="Nexa Regular" w:hAnsi="Nexa Regular" w:cs="Open Sans"/>
            <w:color w:val="0E465E"/>
            <w:sz w:val="16"/>
            <w:szCs w:val="16"/>
          </w:rPr>
          <w:fldChar w:fldCharType="begin"/>
        </w:r>
        <w:r w:rsidRPr="00240C57">
          <w:rPr>
            <w:rFonts w:ascii="Nexa Regular" w:hAnsi="Nexa Regular" w:cs="Open Sans"/>
            <w:color w:val="0E465E"/>
            <w:sz w:val="16"/>
            <w:szCs w:val="16"/>
          </w:rPr>
          <w:instrText>PAGE   \* MERGEFORMAT</w:instrText>
        </w:r>
        <w:r w:rsidRPr="00240C57">
          <w:rPr>
            <w:rFonts w:ascii="Nexa Regular" w:hAnsi="Nexa Regular" w:cs="Open Sans"/>
            <w:color w:val="0E465E"/>
            <w:sz w:val="16"/>
            <w:szCs w:val="16"/>
          </w:rPr>
          <w:fldChar w:fldCharType="separate"/>
        </w:r>
        <w:r w:rsidR="00CF6BE7">
          <w:rPr>
            <w:rFonts w:ascii="Nexa Regular" w:hAnsi="Nexa Regular" w:cs="Open Sans"/>
            <w:noProof/>
            <w:color w:val="0E465E"/>
            <w:sz w:val="16"/>
            <w:szCs w:val="16"/>
          </w:rPr>
          <w:t>5</w:t>
        </w:r>
        <w:r w:rsidRPr="00240C57">
          <w:rPr>
            <w:rFonts w:ascii="Nexa Regular" w:hAnsi="Nexa Regular" w:cs="Open Sans"/>
            <w:color w:val="0E465E"/>
            <w:sz w:val="16"/>
            <w:szCs w:val="16"/>
          </w:rPr>
          <w:fldChar w:fldCharType="end"/>
        </w:r>
      </w:p>
    </w:sdtContent>
  </w:sdt>
  <w:p w14:paraId="0DFE4BA3" w14:textId="77777777" w:rsidR="00C236A8" w:rsidRPr="0008125F" w:rsidRDefault="00C236A8" w:rsidP="00BB5AE5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A966" w14:textId="310FEB6E" w:rsidR="00C236A8" w:rsidRPr="002D66D7" w:rsidRDefault="00C236A8" w:rsidP="004C6541">
    <w:pPr>
      <w:pStyle w:val="lfej"/>
      <w:jc w:val="center"/>
      <w:rPr>
        <w:rFonts w:ascii="Nexa Regular" w:hAnsi="Nexa Regular" w:cs="Open Sans Semibold"/>
        <w:b/>
        <w:color w:val="0E465E"/>
        <w:sz w:val="18"/>
        <w:szCs w:val="18"/>
      </w:rPr>
    </w:pPr>
    <w:r w:rsidRPr="0008125F">
      <w:rPr>
        <w:rFonts w:ascii="Nexa Regular" w:hAnsi="Nexa Regular" w:cs="Open Sans Semibold"/>
        <w:b/>
        <w:color w:val="0E465E"/>
        <w:sz w:val="18"/>
        <w:szCs w:val="18"/>
      </w:rPr>
      <w:t>Budapest Főváros I. kerület Budavári Polgármesteri Hivatal</w:t>
    </w:r>
  </w:p>
  <w:p w14:paraId="121CF232" w14:textId="77777777" w:rsidR="00C236A8" w:rsidRPr="00BB5AE5" w:rsidRDefault="00C236A8" w:rsidP="00BB5AE5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>Igazgatási Iroda</w:t>
    </w:r>
  </w:p>
  <w:p w14:paraId="7B842A3F" w14:textId="77777777" w:rsidR="00C236A8" w:rsidRPr="00BB5AE5" w:rsidRDefault="00C236A8" w:rsidP="00BB5AE5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>1250 Budapest, Postafiók 35</w:t>
    </w:r>
  </w:p>
  <w:p w14:paraId="631BB660" w14:textId="77777777" w:rsidR="00C236A8" w:rsidRDefault="00C236A8" w:rsidP="001C5236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>
      <w:rPr>
        <w:rFonts w:ascii="Nexa Regular" w:hAnsi="Nexa Regular" w:cs="Open Sans"/>
        <w:color w:val="0E465E"/>
        <w:sz w:val="16"/>
        <w:szCs w:val="16"/>
      </w:rPr>
      <w:t>KRID: 208048326</w:t>
    </w:r>
  </w:p>
  <w:p w14:paraId="2BF4FD65" w14:textId="77777777" w:rsidR="00C236A8" w:rsidRPr="00BB5AE5" w:rsidRDefault="00C236A8" w:rsidP="00BB5AE5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proofErr w:type="gramStart"/>
    <w:r w:rsidRPr="00BB5AE5">
      <w:rPr>
        <w:rFonts w:ascii="Nexa Regular" w:hAnsi="Nexa Regular" w:cs="Open Sans"/>
        <w:color w:val="0E465E"/>
        <w:sz w:val="16"/>
        <w:szCs w:val="16"/>
      </w:rPr>
      <w:t>igazgatas@budavar.hu</w:t>
    </w:r>
    <w:proofErr w:type="gramEnd"/>
  </w:p>
  <w:p w14:paraId="70A9DD36" w14:textId="77777777" w:rsidR="00C236A8" w:rsidRPr="00BB5AE5" w:rsidRDefault="00C236A8" w:rsidP="00BB5AE5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 xml:space="preserve">H: 14:00 – 18:00, </w:t>
    </w:r>
    <w:proofErr w:type="spellStart"/>
    <w:r w:rsidRPr="00BB5AE5">
      <w:rPr>
        <w:rFonts w:ascii="Nexa Regular" w:hAnsi="Nexa Regular" w:cs="Open Sans"/>
        <w:color w:val="0E465E"/>
        <w:sz w:val="16"/>
        <w:szCs w:val="16"/>
      </w:rPr>
      <w:t>Sz</w:t>
    </w:r>
    <w:proofErr w:type="spellEnd"/>
    <w:r w:rsidRPr="00BB5AE5">
      <w:rPr>
        <w:rFonts w:ascii="Nexa Regular" w:hAnsi="Nexa Regular" w:cs="Open Sans"/>
        <w:color w:val="0E465E"/>
        <w:sz w:val="16"/>
        <w:szCs w:val="16"/>
      </w:rPr>
      <w:t>: 08:00 – 16:30, P: 08:00 – 12:00</w:t>
    </w:r>
  </w:p>
  <w:p w14:paraId="7A6B701D" w14:textId="3F98526F" w:rsidR="00C236A8" w:rsidRPr="004C6541" w:rsidRDefault="00C236A8" w:rsidP="00BB5AE5">
    <w:pPr>
      <w:pStyle w:val="lfej"/>
      <w:jc w:val="center"/>
      <w:rPr>
        <w:rFonts w:ascii="Nexa Regular" w:hAnsi="Nexa Regular" w:cs="Open Sans"/>
        <w:color w:val="0E465E"/>
        <w:sz w:val="16"/>
        <w:szCs w:val="16"/>
      </w:rPr>
    </w:pPr>
    <w:r w:rsidRPr="00BB5AE5">
      <w:rPr>
        <w:rFonts w:ascii="Nexa Regular" w:hAnsi="Nexa Regular" w:cs="Open Sans"/>
        <w:color w:val="0E465E"/>
        <w:sz w:val="16"/>
        <w:szCs w:val="16"/>
      </w:rPr>
      <w:t>1014 Budapest, Kapisztrán tér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1213" w14:textId="77777777" w:rsidR="00C236A8" w:rsidRDefault="00C236A8" w:rsidP="008C1DBD">
      <w:r>
        <w:separator/>
      </w:r>
    </w:p>
  </w:footnote>
  <w:footnote w:type="continuationSeparator" w:id="0">
    <w:p w14:paraId="46ABC8FD" w14:textId="77777777" w:rsidR="00C236A8" w:rsidRDefault="00C236A8" w:rsidP="008C1DBD">
      <w:r>
        <w:continuationSeparator/>
      </w:r>
    </w:p>
  </w:footnote>
  <w:footnote w:id="1">
    <w:p w14:paraId="51C4C4F7" w14:textId="1C74201B" w:rsidR="008766B6" w:rsidRPr="002C0040" w:rsidRDefault="008766B6">
      <w:pPr>
        <w:pStyle w:val="Lbjegyzetszveg"/>
        <w:rPr>
          <w:rFonts w:ascii="Nexa Regular" w:hAnsi="Nexa Regular"/>
          <w:sz w:val="16"/>
          <w:szCs w:val="16"/>
        </w:rPr>
      </w:pPr>
      <w:r w:rsidRPr="002C0040">
        <w:rPr>
          <w:rStyle w:val="Lbjegyzet-hivatkozs"/>
          <w:rFonts w:ascii="Nexa Regular" w:hAnsi="Nexa Regular"/>
          <w:color w:val="1F4E79" w:themeColor="accent5" w:themeShade="80"/>
          <w:sz w:val="16"/>
          <w:szCs w:val="16"/>
        </w:rPr>
        <w:footnoteRef/>
      </w:r>
      <w:r w:rsidRPr="002C0040">
        <w:rPr>
          <w:rFonts w:ascii="Nexa Regular" w:hAnsi="Nexa Regular"/>
          <w:color w:val="1F4E79" w:themeColor="accent5" w:themeShade="80"/>
          <w:sz w:val="16"/>
          <w:szCs w:val="16"/>
        </w:rPr>
        <w:t xml:space="preserve"> </w:t>
      </w:r>
      <w:proofErr w:type="gramStart"/>
      <w:r w:rsidRPr="002C0040">
        <w:rPr>
          <w:rFonts w:ascii="Nexa Regular" w:hAnsi="Nexa Regular"/>
          <w:color w:val="1F4E79" w:themeColor="accent5" w:themeShade="80"/>
          <w:sz w:val="16"/>
          <w:szCs w:val="16"/>
        </w:rPr>
        <w:t>http</w:t>
      </w:r>
      <w:proofErr w:type="gramEnd"/>
      <w:r w:rsidRPr="002C0040">
        <w:rPr>
          <w:rFonts w:ascii="Nexa Regular" w:hAnsi="Nexa Regular"/>
          <w:color w:val="1F4E79" w:themeColor="accent5" w:themeShade="80"/>
          <w:sz w:val="16"/>
          <w:szCs w:val="16"/>
        </w:rPr>
        <w:t>://www.kozlonyok.hu/nkonline/index.php?menuindex=0400&amp;pageindex=0400</w:t>
      </w:r>
    </w:p>
  </w:footnote>
  <w:footnote w:id="2">
    <w:p w14:paraId="1ADA25C4" w14:textId="53AD3147" w:rsidR="0053270C" w:rsidRPr="0053270C" w:rsidRDefault="0053270C" w:rsidP="0053270C">
      <w:pPr>
        <w:jc w:val="both"/>
        <w:rPr>
          <w:rFonts w:ascii="Nexa Regular" w:hAnsi="Nexa Regular"/>
          <w:color w:val="1F4E79" w:themeColor="accent5" w:themeShade="80"/>
          <w:sz w:val="16"/>
          <w:szCs w:val="16"/>
        </w:rPr>
      </w:pPr>
      <w:r w:rsidRPr="0053270C">
        <w:rPr>
          <w:rStyle w:val="Lbjegyzet-hivatkozs"/>
        </w:rPr>
        <w:footnoteRef/>
      </w:r>
      <w:r w:rsidRPr="0053270C">
        <w:rPr>
          <w:rStyle w:val="Lbjegyzet-hivatkozs"/>
        </w:rPr>
        <w:t xml:space="preserve"> </w:t>
      </w:r>
      <w:r w:rsidRPr="0053270C">
        <w:rPr>
          <w:rFonts w:ascii="Nexa Regular" w:hAnsi="Nexa Regular"/>
          <w:color w:val="1F4E79" w:themeColor="accent5" w:themeShade="80"/>
          <w:sz w:val="16"/>
          <w:szCs w:val="16"/>
        </w:rPr>
        <w:t>Pontos lista megtalálható a kereskedelmi tevékenységek végzésének feltételeiről szóló 210/2009. (IX. 29.) Korm. rendelet 4. mellékletében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AB2F" w14:textId="77777777" w:rsidR="00C236A8" w:rsidRPr="00E5488B" w:rsidRDefault="00C236A8" w:rsidP="004C6541">
    <w:pPr>
      <w:pStyle w:val="lfej"/>
      <w:rPr>
        <w:rFonts w:ascii="Nexa Regular" w:hAnsi="Nexa Regular" w:cs="Open Sans"/>
        <w:color w:val="0E465E"/>
        <w:sz w:val="16"/>
        <w:szCs w:val="16"/>
      </w:rPr>
    </w:pPr>
    <w:r w:rsidRPr="00E5488B">
      <w:rPr>
        <w:rFonts w:ascii="Nexa Regular" w:hAnsi="Nexa Regular" w:cs="Open Sans"/>
        <w:noProof/>
        <w:color w:val="0E465E"/>
        <w:sz w:val="16"/>
        <w:szCs w:val="16"/>
        <w:lang w:eastAsia="hu-HU"/>
      </w:rPr>
      <w:drawing>
        <wp:inline distT="0" distB="0" distL="0" distR="0" wp14:anchorId="75916D32" wp14:editId="67171D95">
          <wp:extent cx="2962275" cy="874371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V_LOGO_HIVA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570" cy="88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E0F28" w14:textId="77777777" w:rsidR="00C236A8" w:rsidRPr="00E5488B" w:rsidRDefault="00C236A8" w:rsidP="004C6541">
    <w:pPr>
      <w:pStyle w:val="lfej"/>
      <w:jc w:val="right"/>
      <w:rPr>
        <w:rFonts w:ascii="Nexa Regular" w:hAnsi="Nexa Regular" w:cs="Open Sans"/>
        <w:color w:val="0E465E"/>
        <w:sz w:val="16"/>
        <w:szCs w:val="16"/>
      </w:rPr>
    </w:pPr>
  </w:p>
  <w:p w14:paraId="3832D183" w14:textId="77777777" w:rsidR="00C236A8" w:rsidRDefault="00C236A8" w:rsidP="004C6541">
    <w:pPr>
      <w:pStyle w:val="lfej"/>
      <w:rPr>
        <w:rFonts w:ascii="Nexa Regular" w:hAnsi="Nexa Regular" w:cs="Open Sans"/>
        <w:b/>
        <w:color w:val="0E465E"/>
        <w:sz w:val="20"/>
        <w:szCs w:val="20"/>
      </w:rPr>
    </w:pPr>
    <w:r w:rsidRPr="00E5488B">
      <w:rPr>
        <w:rFonts w:ascii="Nexa Regular" w:hAnsi="Nexa Regular" w:cs="Open Sans"/>
        <w:b/>
        <w:color w:val="0E465E"/>
        <w:sz w:val="20"/>
        <w:szCs w:val="20"/>
      </w:rPr>
      <w:t>Budapest Főváros I. kerület Budavári Polgármesteri Hivatal</w:t>
    </w:r>
  </w:p>
  <w:p w14:paraId="4B682648" w14:textId="11D461DB" w:rsidR="00C236A8" w:rsidRPr="007E6F15" w:rsidRDefault="00C236A8" w:rsidP="003B3250">
    <w:pPr>
      <w:pStyle w:val="lfej"/>
      <w:tabs>
        <w:tab w:val="left" w:pos="1590"/>
      </w:tabs>
      <w:rPr>
        <w:rFonts w:ascii="Nexa Regular" w:hAnsi="Nexa Regular" w:cs="Open Sans"/>
        <w:b/>
        <w:color w:val="0E465E"/>
        <w:sz w:val="18"/>
        <w:szCs w:val="18"/>
      </w:rPr>
    </w:pPr>
    <w:r>
      <w:rPr>
        <w:rFonts w:ascii="Nexa Regular" w:hAnsi="Nexa Regular" w:cs="Open Sans"/>
        <w:color w:val="0E465E"/>
        <w:sz w:val="18"/>
        <w:szCs w:val="18"/>
      </w:rPr>
      <w:t>Jegyző</w:t>
    </w:r>
    <w:r>
      <w:rPr>
        <w:rFonts w:ascii="Nexa Regular" w:hAnsi="Nexa Regular" w:cs="Open Sans"/>
        <w:b/>
        <w:color w:val="0E465E"/>
        <w:sz w:val="20"/>
        <w:szCs w:val="20"/>
      </w:rPr>
      <w:tab/>
    </w:r>
  </w:p>
  <w:p w14:paraId="7B1B5502" w14:textId="77777777" w:rsidR="00C236A8" w:rsidRDefault="00C236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725"/>
    <w:multiLevelType w:val="hybridMultilevel"/>
    <w:tmpl w:val="7A94DF8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C6E02"/>
    <w:multiLevelType w:val="hybridMultilevel"/>
    <w:tmpl w:val="360E2FF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5724C"/>
    <w:multiLevelType w:val="hybridMultilevel"/>
    <w:tmpl w:val="3F82B0BA"/>
    <w:lvl w:ilvl="0" w:tplc="ED2E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59F9"/>
    <w:multiLevelType w:val="hybridMultilevel"/>
    <w:tmpl w:val="A74A4CDA"/>
    <w:lvl w:ilvl="0" w:tplc="019CF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3E22"/>
    <w:multiLevelType w:val="hybridMultilevel"/>
    <w:tmpl w:val="1D6649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2749"/>
    <w:multiLevelType w:val="hybridMultilevel"/>
    <w:tmpl w:val="97AE6C32"/>
    <w:lvl w:ilvl="0" w:tplc="D1D67BAA">
      <w:start w:val="6"/>
      <w:numFmt w:val="bullet"/>
      <w:lvlText w:val="-"/>
      <w:lvlJc w:val="left"/>
      <w:pPr>
        <w:ind w:left="2520" w:hanging="360"/>
      </w:pPr>
      <w:rPr>
        <w:rFonts w:ascii="Nexa Regular" w:eastAsiaTheme="minorHAnsi" w:hAnsi="Nexa Regular" w:cs="Open Sans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4622D8"/>
    <w:multiLevelType w:val="hybridMultilevel"/>
    <w:tmpl w:val="7D406E66"/>
    <w:lvl w:ilvl="0" w:tplc="6B24B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B554E1"/>
    <w:multiLevelType w:val="hybridMultilevel"/>
    <w:tmpl w:val="23A037F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C205AB"/>
    <w:multiLevelType w:val="hybridMultilevel"/>
    <w:tmpl w:val="510A72F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772AC7"/>
    <w:multiLevelType w:val="hybridMultilevel"/>
    <w:tmpl w:val="7B7488D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F4D01"/>
    <w:multiLevelType w:val="hybridMultilevel"/>
    <w:tmpl w:val="DE40BB3A"/>
    <w:lvl w:ilvl="0" w:tplc="EEA018B2">
      <w:start w:val="4"/>
      <w:numFmt w:val="bullet"/>
      <w:lvlText w:val="-"/>
      <w:lvlJc w:val="left"/>
      <w:pPr>
        <w:ind w:left="1080" w:hanging="360"/>
      </w:pPr>
      <w:rPr>
        <w:rFonts w:ascii="Nexa Regular" w:eastAsiaTheme="minorHAnsi" w:hAnsi="Nexa Regular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70225C"/>
    <w:multiLevelType w:val="hybridMultilevel"/>
    <w:tmpl w:val="1E8C44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F818EF"/>
    <w:multiLevelType w:val="hybridMultilevel"/>
    <w:tmpl w:val="6C00A74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A22012"/>
    <w:multiLevelType w:val="hybridMultilevel"/>
    <w:tmpl w:val="02D6314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E"/>
    <w:rsid w:val="00013D7E"/>
    <w:rsid w:val="00040F80"/>
    <w:rsid w:val="00044993"/>
    <w:rsid w:val="00076ABF"/>
    <w:rsid w:val="0008125F"/>
    <w:rsid w:val="000826DA"/>
    <w:rsid w:val="000837DF"/>
    <w:rsid w:val="00085BF4"/>
    <w:rsid w:val="0012330A"/>
    <w:rsid w:val="0013668D"/>
    <w:rsid w:val="001C5236"/>
    <w:rsid w:val="001C6CCF"/>
    <w:rsid w:val="001D596C"/>
    <w:rsid w:val="001E39CD"/>
    <w:rsid w:val="001E7023"/>
    <w:rsid w:val="00201665"/>
    <w:rsid w:val="00203683"/>
    <w:rsid w:val="002346F8"/>
    <w:rsid w:val="00240C57"/>
    <w:rsid w:val="002519A8"/>
    <w:rsid w:val="00256E79"/>
    <w:rsid w:val="00263468"/>
    <w:rsid w:val="002808A8"/>
    <w:rsid w:val="00290175"/>
    <w:rsid w:val="002C0040"/>
    <w:rsid w:val="00321791"/>
    <w:rsid w:val="00334684"/>
    <w:rsid w:val="00347C2F"/>
    <w:rsid w:val="00357635"/>
    <w:rsid w:val="00366385"/>
    <w:rsid w:val="003735D2"/>
    <w:rsid w:val="00376554"/>
    <w:rsid w:val="003825B2"/>
    <w:rsid w:val="00393ACD"/>
    <w:rsid w:val="003A7B39"/>
    <w:rsid w:val="003B3250"/>
    <w:rsid w:val="003F1E6A"/>
    <w:rsid w:val="00401E7D"/>
    <w:rsid w:val="0042789C"/>
    <w:rsid w:val="00431E6A"/>
    <w:rsid w:val="00437C47"/>
    <w:rsid w:val="0047299E"/>
    <w:rsid w:val="004854CF"/>
    <w:rsid w:val="00492981"/>
    <w:rsid w:val="004C3619"/>
    <w:rsid w:val="004C6541"/>
    <w:rsid w:val="004E77FD"/>
    <w:rsid w:val="0052355D"/>
    <w:rsid w:val="0053270C"/>
    <w:rsid w:val="00532944"/>
    <w:rsid w:val="00570E2A"/>
    <w:rsid w:val="005754D5"/>
    <w:rsid w:val="00595455"/>
    <w:rsid w:val="005A43FA"/>
    <w:rsid w:val="005B50D2"/>
    <w:rsid w:val="005D721E"/>
    <w:rsid w:val="00602334"/>
    <w:rsid w:val="006054EA"/>
    <w:rsid w:val="0060785B"/>
    <w:rsid w:val="00636244"/>
    <w:rsid w:val="00657049"/>
    <w:rsid w:val="006B425C"/>
    <w:rsid w:val="006F039C"/>
    <w:rsid w:val="00713B6D"/>
    <w:rsid w:val="00761DD7"/>
    <w:rsid w:val="00765BDB"/>
    <w:rsid w:val="00783B04"/>
    <w:rsid w:val="0079592F"/>
    <w:rsid w:val="007A5D34"/>
    <w:rsid w:val="007E6F15"/>
    <w:rsid w:val="007F7756"/>
    <w:rsid w:val="008134F5"/>
    <w:rsid w:val="0083296C"/>
    <w:rsid w:val="008363EC"/>
    <w:rsid w:val="0084111A"/>
    <w:rsid w:val="00846235"/>
    <w:rsid w:val="008766B6"/>
    <w:rsid w:val="00884D18"/>
    <w:rsid w:val="008A288C"/>
    <w:rsid w:val="008C1DBD"/>
    <w:rsid w:val="008E4328"/>
    <w:rsid w:val="009576D1"/>
    <w:rsid w:val="00972D6D"/>
    <w:rsid w:val="009A27C2"/>
    <w:rsid w:val="00A10E3A"/>
    <w:rsid w:val="00A234D3"/>
    <w:rsid w:val="00A4392F"/>
    <w:rsid w:val="00A45ECD"/>
    <w:rsid w:val="00A5209A"/>
    <w:rsid w:val="00A71577"/>
    <w:rsid w:val="00A9467A"/>
    <w:rsid w:val="00A97377"/>
    <w:rsid w:val="00AB6F06"/>
    <w:rsid w:val="00B11464"/>
    <w:rsid w:val="00B67D44"/>
    <w:rsid w:val="00BA06A0"/>
    <w:rsid w:val="00BA52C7"/>
    <w:rsid w:val="00BB1A06"/>
    <w:rsid w:val="00BB5AE5"/>
    <w:rsid w:val="00C07284"/>
    <w:rsid w:val="00C236A8"/>
    <w:rsid w:val="00C314D7"/>
    <w:rsid w:val="00C31609"/>
    <w:rsid w:val="00C70974"/>
    <w:rsid w:val="00C73B26"/>
    <w:rsid w:val="00CC613D"/>
    <w:rsid w:val="00CF6BE7"/>
    <w:rsid w:val="00D061E6"/>
    <w:rsid w:val="00D11381"/>
    <w:rsid w:val="00D206FE"/>
    <w:rsid w:val="00D54729"/>
    <w:rsid w:val="00D81000"/>
    <w:rsid w:val="00D8580E"/>
    <w:rsid w:val="00DD150A"/>
    <w:rsid w:val="00DF5652"/>
    <w:rsid w:val="00E1614C"/>
    <w:rsid w:val="00E31427"/>
    <w:rsid w:val="00E34686"/>
    <w:rsid w:val="00E36DD1"/>
    <w:rsid w:val="00E36FEE"/>
    <w:rsid w:val="00E54163"/>
    <w:rsid w:val="00E5488B"/>
    <w:rsid w:val="00E5662C"/>
    <w:rsid w:val="00E6722E"/>
    <w:rsid w:val="00E908C3"/>
    <w:rsid w:val="00EF0EC0"/>
    <w:rsid w:val="00F06ADD"/>
    <w:rsid w:val="00F30216"/>
    <w:rsid w:val="00F45579"/>
    <w:rsid w:val="00FA52A9"/>
    <w:rsid w:val="00FA619F"/>
    <w:rsid w:val="00FD0E84"/>
    <w:rsid w:val="00FD2116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B30E9C"/>
  <w14:defaultImageDpi w14:val="32767"/>
  <w15:docId w15:val="{3BC5874E-BD4B-A347-AB4E-A0DCFB0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023"/>
    <w:rPr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0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40C5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1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1DBD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8C1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1DBD"/>
    <w:rPr>
      <w:sz w:val="22"/>
    </w:rPr>
  </w:style>
  <w:style w:type="character" w:styleId="Hiperhivatkozs">
    <w:name w:val="Hyperlink"/>
    <w:basedOn w:val="Bekezdsalapbettpusa"/>
    <w:uiPriority w:val="99"/>
    <w:unhideWhenUsed/>
    <w:rsid w:val="001E7023"/>
    <w:rPr>
      <w:rFonts w:asciiTheme="minorHAnsi" w:hAnsiTheme="minorHAnsi"/>
      <w:color w:val="000000" w:themeColor="text1"/>
      <w:sz w:val="22"/>
      <w:u w:val="none"/>
    </w:rPr>
  </w:style>
  <w:style w:type="character" w:customStyle="1" w:styleId="UnresolvedMention1">
    <w:name w:val="Unresolved Mention1"/>
    <w:basedOn w:val="Bekezdsalapbettpusa"/>
    <w:uiPriority w:val="99"/>
    <w:rsid w:val="008C1DBD"/>
    <w:rPr>
      <w:color w:val="605E5C"/>
      <w:sz w:val="22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A06A0"/>
    <w:rPr>
      <w:color w:val="954F72" w:themeColor="followedHyperlink"/>
      <w:sz w:val="22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722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65BD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240C5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240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</w:rPr>
  </w:style>
  <w:style w:type="character" w:styleId="Kiemels2">
    <w:name w:val="Strong"/>
    <w:aliases w:val="Kiemelés2"/>
    <w:uiPriority w:val="22"/>
    <w:qFormat/>
    <w:rsid w:val="00240C5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B6F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6F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6F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6F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6F0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B6F06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F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F0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66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66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66B6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08C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gov.hu/" TargetMode="External"/><Relationship Id="rId13" Type="http://schemas.openxmlformats.org/officeDocument/2006/relationships/hyperlink" Target="https://budavar.hu/kereskedok-uzlete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tu.gov.h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ntak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urisztika@1818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615501855" TargetMode="External"/><Relationship Id="rId14" Type="http://schemas.openxmlformats.org/officeDocument/2006/relationships/hyperlink" Target="http://e-papir.gov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F26C-731A-4ECA-90CC-1AABD74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1593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dr. Bartos Diána Petra</cp:lastModifiedBy>
  <cp:revision>22</cp:revision>
  <dcterms:created xsi:type="dcterms:W3CDTF">2021-08-26T06:53:00Z</dcterms:created>
  <dcterms:modified xsi:type="dcterms:W3CDTF">2021-08-26T12:39:00Z</dcterms:modified>
</cp:coreProperties>
</file>